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75A7B">
      <w:pPr>
        <w:pStyle w:val="59"/>
        <w:rPr>
          <w:rFonts w:hint="default" w:ascii="Times New Roman" w:hAnsi="Times New Roman" w:cs="Times New Roman"/>
        </w:rPr>
        <w:sectPr>
          <w:headerReference r:id="rId7" w:type="first"/>
          <w:headerReference r:id="rId5" w:type="default"/>
          <w:footerReference r:id="rId8" w:type="default"/>
          <w:headerReference r:id="rId6" w:type="even"/>
          <w:footerReference r:id="rId9" w:type="even"/>
          <w:pgSz w:w="11907" w:h="16839"/>
          <w:pgMar w:top="567" w:right="851" w:bottom="1361" w:left="1418" w:header="0" w:footer="0" w:gutter="0"/>
          <w:pgNumType w:fmt="upperRoman" w:start="1"/>
          <w:cols w:space="425" w:num="1"/>
          <w:titlePg/>
          <w:docGrid w:type="lines" w:linePitch="312" w:charSpace="0"/>
        </w:sectPr>
      </w:pPr>
      <w:bookmarkStart w:id="0" w:name="SectionMark0"/>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635</wp:posOffset>
                </wp:positionV>
                <wp:extent cx="1485900" cy="594360"/>
                <wp:effectExtent l="0" t="0" r="0" b="0"/>
                <wp:wrapNone/>
                <wp:docPr id="15" name="Text Box 311"/>
                <wp:cNvGraphicFramePr/>
                <a:graphic xmlns:a="http://schemas.openxmlformats.org/drawingml/2006/main">
                  <a:graphicData uri="http://schemas.microsoft.com/office/word/2010/wordprocessingShape">
                    <wps:wsp>
                      <wps:cNvSpPr txBox="1">
                        <a:spLocks noChangeArrowheads="1"/>
                      </wps:cNvSpPr>
                      <wps:spPr bwMode="auto">
                        <a:xfrm>
                          <a:off x="0" y="0"/>
                          <a:ext cx="1485900" cy="594360"/>
                        </a:xfrm>
                        <a:prstGeom prst="rect">
                          <a:avLst/>
                        </a:prstGeom>
                        <a:solidFill>
                          <a:srgbClr val="FFFFFF"/>
                        </a:solidFill>
                        <a:ln>
                          <a:noFill/>
                        </a:ln>
                      </wps:spPr>
                      <wps:txbx>
                        <w:txbxContent>
                          <w:p w14:paraId="377CD7D5">
                            <w:pPr>
                              <w:ind w:firstLine="0"/>
                            </w:pPr>
                            <w:r>
                              <w:rPr>
                                <w:rFonts w:hint="eastAsia"/>
                              </w:rPr>
                              <w:t>ICS</w:t>
                            </w:r>
                            <w:r>
                              <w:t xml:space="preserve"> </w:t>
                            </w:r>
                            <w:r>
                              <w:rPr>
                                <w:rFonts w:asciiTheme="minorEastAsia" w:hAnsiTheme="minorEastAsia" w:eastAsiaTheme="minorEastAsia"/>
                              </w:rPr>
                              <w:t>65.020</w:t>
                            </w:r>
                          </w:p>
                          <w:p w14:paraId="4B70D6B4">
                            <w:pPr>
                              <w:ind w:firstLine="0"/>
                            </w:pPr>
                            <w:r>
                              <w:t>C</w:t>
                            </w:r>
                            <w:r>
                              <w:rPr>
                                <w:rFonts w:hint="eastAsia"/>
                              </w:rPr>
                              <w:t xml:space="preserve">CS </w:t>
                            </w:r>
                            <w:r>
                              <w:t xml:space="preserve">B </w:t>
                            </w:r>
                            <w:r>
                              <w:rPr>
                                <w:rFonts w:asciiTheme="minorEastAsia" w:hAnsiTheme="minorEastAsia" w:eastAsiaTheme="minorEastAsia"/>
                              </w:rPr>
                              <w:t>04</w:t>
                            </w:r>
                          </w:p>
                          <w:p w14:paraId="42E99D71">
                            <w:pPr>
                              <w:ind w:firstLine="0"/>
                            </w:pPr>
                          </w:p>
                        </w:txbxContent>
                      </wps:txbx>
                      <wps:bodyPr rot="0" vert="horz" wrap="square" lIns="91440" tIns="45720" rIns="91440" bIns="45720" anchor="t" anchorCtr="0" upright="1">
                        <a:noAutofit/>
                      </wps:bodyPr>
                    </wps:wsp>
                  </a:graphicData>
                </a:graphic>
              </wp:anchor>
            </w:drawing>
          </mc:Choice>
          <mc:Fallback>
            <w:pict>
              <v:shape id="Text Box 311" o:spid="_x0000_s1026" o:spt="202" type="#_x0000_t202" style="position:absolute;left:0pt;margin-left:0pt;margin-top:0.05pt;height:46.8pt;width:117pt;z-index:251668480;mso-width-relative:page;mso-height-relative:page;" fillcolor="#FFFFFF" filled="t" stroked="f" coordsize="21600,21600" o:gfxdata="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LCGZbSAAAABAEAAA8A&#10;AAAAAAAAAQAgAAAAIgAAAGRycy9kb3ducmV2LnhtbFBLAQIUABQAAAAIAIdO4kBEnio2HQIAAEAE&#10;AAAOAAAAAAAAAAEAIAAAACEBAABkcnMvZTJvRG9jLnhtbFBLBQYAAAAABgAGAFkBAACwBQAAAAA=&#10;">
                <v:fill on="t" focussize="0,0"/>
                <v:stroke on="f"/>
                <v:imagedata o:title=""/>
                <o:lock v:ext="edit" aspectratio="f"/>
                <v:textbox>
                  <w:txbxContent>
                    <w:p w14:paraId="377CD7D5">
                      <w:pPr>
                        <w:ind w:firstLine="0"/>
                      </w:pPr>
                      <w:r>
                        <w:rPr>
                          <w:rFonts w:hint="eastAsia"/>
                        </w:rPr>
                        <w:t>ICS</w:t>
                      </w:r>
                      <w:r>
                        <w:t xml:space="preserve"> </w:t>
                      </w:r>
                      <w:r>
                        <w:rPr>
                          <w:rFonts w:asciiTheme="minorEastAsia" w:hAnsiTheme="minorEastAsia" w:eastAsiaTheme="minorEastAsia"/>
                        </w:rPr>
                        <w:t>65.020</w:t>
                      </w:r>
                    </w:p>
                    <w:p w14:paraId="4B70D6B4">
                      <w:pPr>
                        <w:ind w:firstLine="0"/>
                      </w:pPr>
                      <w:r>
                        <w:t>C</w:t>
                      </w:r>
                      <w:r>
                        <w:rPr>
                          <w:rFonts w:hint="eastAsia"/>
                        </w:rPr>
                        <w:t xml:space="preserve">CS </w:t>
                      </w:r>
                      <w:r>
                        <w:t xml:space="preserve">B </w:t>
                      </w:r>
                      <w:r>
                        <w:rPr>
                          <w:rFonts w:asciiTheme="minorEastAsia" w:hAnsiTheme="minorEastAsia" w:eastAsiaTheme="minorEastAsia"/>
                        </w:rPr>
                        <w:t>04</w:t>
                      </w:r>
                    </w:p>
                    <w:p w14:paraId="42E99D71">
                      <w:pPr>
                        <w:ind w:firstLine="0"/>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7456" behindDoc="0" locked="1" layoutInCell="0" allowOverlap="1">
                <wp:simplePos x="0" y="0"/>
                <wp:positionH relativeFrom="margin">
                  <wp:posOffset>2549525</wp:posOffset>
                </wp:positionH>
                <wp:positionV relativeFrom="margin">
                  <wp:posOffset>107315</wp:posOffset>
                </wp:positionV>
                <wp:extent cx="3175000" cy="720090"/>
                <wp:effectExtent l="0" t="0" r="0" b="0"/>
                <wp:wrapNone/>
                <wp:docPr id="14"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084A8F61">
                            <w:pPr>
                              <w:pStyle w:val="80"/>
                            </w:pPr>
                            <w:r>
                              <w:rPr>
                                <w:rFonts w:hint="eastAsia"/>
                              </w:rPr>
                              <w:t>NY</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7456;mso-width-relative:page;mso-height-relative:page;" fillcolor="#FFFFFF" filled="t" stroked="f" coordsize="21600,21600" o:allowincell="f"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WTs82AAAAAoBAAAPAAAAAAAAAAEA&#10;IAAAACIAAABkcnMvZG93bnJldi54bWxQSwECFAAUAAAACACHTuJA73aNiQ8CAAAsBAAADgAAAAAA&#10;AAABACAAAAAnAQAAZHJzL2Uyb0RvYy54bWxQSwUGAAAAAAYABgBZAQAAqAUAAAAA&#10;">
                <v:fill on="t" focussize="0,0"/>
                <v:stroke on="f"/>
                <v:imagedata o:title=""/>
                <o:lock v:ext="edit" aspectratio="f"/>
                <v:textbox inset="0mm,0mm,0mm,0mm">
                  <w:txbxContent>
                    <w:p w14:paraId="084A8F61">
                      <w:pPr>
                        <w:pStyle w:val="80"/>
                      </w:pPr>
                      <w:r>
                        <w:rPr>
                          <w:rFonts w:hint="eastAsia"/>
                        </w:rPr>
                        <w:t>NY</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8890000</wp:posOffset>
                </wp:positionV>
                <wp:extent cx="6121400" cy="0"/>
                <wp:effectExtent l="0" t="0" r="0" b="0"/>
                <wp:wrapNone/>
                <wp:docPr id="13"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 o:spid="_x0000_s1026" o:spt="20" style="position:absolute;left:0pt;margin-left:0pt;margin-top:700pt;height:0pt;width:482pt;z-index:251666432;mso-width-relative:page;mso-height-relative:page;" filled="f" stroked="t" coordsize="21600,21600" o:allowincell="f" o:gfxdata="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69IlP1QAAAAoBAAAPAAAAAAAAAAEAIAAAACIAAABkcnMvZG93&#10;bnJldi54bWxQSwECFAAUAAAACACHTuJAW1cZGMoBAACiAwAADgAAAAAAAAABACAAAAAkAQAAZHJz&#10;L2Uyb0RvYy54bWxQSwUGAAAAAAYABgBZAQAAYAUAAAAA&#10;">
                <v:fill on="f" focussize="0,0"/>
                <v:stroke weight="1pt" color="#08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2273300</wp:posOffset>
                </wp:positionV>
                <wp:extent cx="6121400" cy="0"/>
                <wp:effectExtent l="0" t="0" r="0" b="0"/>
                <wp:wrapNone/>
                <wp:docPr id="10" name="Line 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9" o:spid="_x0000_s1026" o:spt="20" style="position:absolute;left:0pt;margin-left:0pt;margin-top:179pt;height:0pt;width:482pt;z-index:251665408;mso-width-relative:page;mso-height-relative:page;" filled="f" stroked="t" coordsize="21600,21600" o:allowincell="f" o:gfxdata="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TueDHWAAAACAEAAA8AAAAAAAAAAQAgAAAAIgAAAGRycy9kb3du&#10;cmV2LnhtbFBLAQIUABQAAAAIAIdO4kAkHTEoyAEAAKEDAAAOAAAAAAAAAAEAIAAAACUBAABkcnMv&#10;ZTJvRG9jLnhtbFBLBQYAAAAABgAGAFkBAABfBQAAAAA=&#10;">
                <v:fill on="f" focussize="0,0"/>
                <v:stroke weight="1pt" color="#08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1" layoutInCell="0" allowOverlap="1">
                <wp:simplePos x="0" y="0"/>
                <wp:positionH relativeFrom="margin">
                  <wp:posOffset>0</wp:posOffset>
                </wp:positionH>
                <wp:positionV relativeFrom="margin">
                  <wp:posOffset>9108440</wp:posOffset>
                </wp:positionV>
                <wp:extent cx="6120130" cy="363220"/>
                <wp:effectExtent l="0" t="0" r="0" b="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3FBBBE03">
                            <w:pPr>
                              <w:pStyle w:val="82"/>
                            </w:pPr>
                            <w:r>
                              <w:rPr>
                                <w:rFonts w:hint="eastAsia"/>
                              </w:rPr>
                              <w:t>中华人民共和国</w:t>
                            </w:r>
                            <w:r>
                              <w:rPr>
                                <w:rFonts w:hint="eastAsia"/>
                                <w:color w:val="000000"/>
                              </w:rPr>
                              <w:t xml:space="preserve">农业农村部 </w:t>
                            </w:r>
                            <w:r>
                              <w:rPr>
                                <w:rStyle w:val="81"/>
                                <w:rFonts w:hint="eastAsia"/>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allowincell="f"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lWBuvYAAAACgEAAA8AAAAAAAAAAQAg&#10;AAAAIgAAAGRycy9kb3ducmV2LnhtbFBLAQIUABQAAAAIAIdO4kDJ388FDgIAACsEAAAOAAAAAAAA&#10;AAEAIAAAACcBAABkcnMvZTJvRG9jLnhtbFBLBQYAAAAABgAGAFkBAACnBQAAAAA=&#10;">
                <v:fill on="t" focussize="0,0"/>
                <v:stroke on="f"/>
                <v:imagedata o:title=""/>
                <o:lock v:ext="edit" aspectratio="f"/>
                <v:textbox inset="0mm,0mm,0mm,0mm">
                  <w:txbxContent>
                    <w:p w14:paraId="3FBBBE03">
                      <w:pPr>
                        <w:pStyle w:val="82"/>
                      </w:pPr>
                      <w:r>
                        <w:rPr>
                          <w:rFonts w:hint="eastAsia"/>
                        </w:rPr>
                        <w:t>中华人民共和国</w:t>
                      </w:r>
                      <w:r>
                        <w:rPr>
                          <w:rFonts w:hint="eastAsia"/>
                          <w:color w:val="000000"/>
                        </w:rPr>
                        <w:t xml:space="preserve">农业农村部 </w:t>
                      </w:r>
                      <w:r>
                        <w:rPr>
                          <w:rStyle w:val="81"/>
                          <w:rFonts w:hint="eastAsia"/>
                        </w:rPr>
                        <w:t>发布</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1" layoutInCell="0" allowOverlap="1">
                <wp:simplePos x="0" y="0"/>
                <wp:positionH relativeFrom="margin">
                  <wp:posOffset>4100830</wp:posOffset>
                </wp:positionH>
                <wp:positionV relativeFrom="margin">
                  <wp:posOffset>8563610</wp:posOffset>
                </wp:positionV>
                <wp:extent cx="2019300" cy="312420"/>
                <wp:effectExtent l="0" t="0" r="0" b="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07F802F">
                            <w:pPr>
                              <w:pStyle w:val="84"/>
                              <w:rPr>
                                <w:color w:val="000000"/>
                              </w:rPr>
                            </w:pPr>
                            <w:r>
                              <w:rPr>
                                <w:rFonts w:hint="eastAsia"/>
                                <w:color w:val="000000"/>
                              </w:rPr>
                              <w:t>20</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allowincell="f"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yzmDhDgIAACs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DLOYOEOAgAAKwQAAA4AAAAA&#10;AAAAAQAgAAAAKQEAAGRycy9lMm9Eb2MueG1sUEsFBgAAAAAGAAYAWQEAAKkFAAAAAA==&#10;">
                <v:fill on="t" focussize="0,0"/>
                <v:stroke on="f"/>
                <v:imagedata o:title=""/>
                <o:lock v:ext="edit" aspectratio="f"/>
                <v:textbox inset="0mm,0mm,0mm,0mm">
                  <w:txbxContent>
                    <w:p w14:paraId="507F802F">
                      <w:pPr>
                        <w:pStyle w:val="84"/>
                        <w:rPr>
                          <w:color w:val="000000"/>
                        </w:rPr>
                      </w:pPr>
                      <w:r>
                        <w:rPr>
                          <w:rFonts w:hint="eastAsia"/>
                          <w:color w:val="000000"/>
                        </w:rPr>
                        <w:t>20</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实施</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8563610</wp:posOffset>
                </wp:positionV>
                <wp:extent cx="2019300" cy="312420"/>
                <wp:effectExtent l="0" t="0" r="0" b="0"/>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B223394">
                            <w:pPr>
                              <w:pStyle w:val="85"/>
                              <w:rPr>
                                <w:color w:val="000000"/>
                              </w:rPr>
                            </w:pPr>
                            <w:r>
                              <w:rPr>
                                <w:rFonts w:hint="eastAsia"/>
                                <w:color w:val="000000"/>
                              </w:rPr>
                              <w:t>20</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 xml:space="preserve"> -</w:t>
                            </w:r>
                            <w:r>
                              <w:rPr>
                                <w:rFonts w:hint="eastAsia"/>
                                <w:color w:val="000000"/>
                              </w:rPr>
                              <w:sym w:font="Symbol" w:char="F0B4"/>
                            </w:r>
                            <w:r>
                              <w:rPr>
                                <w:rFonts w:hint="eastAsia"/>
                                <w:color w:val="000000"/>
                              </w:rPr>
                              <w:sym w:font="Symbol" w:char="F0B4"/>
                            </w:r>
                            <w:r>
                              <w:rPr>
                                <w:rFonts w:hint="eastAsia"/>
                                <w:color w:val="000000"/>
                              </w:rPr>
                              <w:t xml:space="preserve"> 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cEb60g4CAAAr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BwRvrSDgIAACsEAAAOAAAAAAAA&#10;AAEAIAAAACcBAABkcnMvZTJvRG9jLnhtbFBLBQYAAAAABgAGAFkBAACnBQAAAAA=&#10;">
                <v:fill on="t" focussize="0,0"/>
                <v:stroke on="f"/>
                <v:imagedata o:title=""/>
                <o:lock v:ext="edit" aspectratio="f"/>
                <v:textbox inset="0mm,0mm,0mm,0mm">
                  <w:txbxContent>
                    <w:p w14:paraId="3B223394">
                      <w:pPr>
                        <w:pStyle w:val="85"/>
                        <w:rPr>
                          <w:color w:val="000000"/>
                        </w:rPr>
                      </w:pPr>
                      <w:r>
                        <w:rPr>
                          <w:rFonts w:hint="eastAsia"/>
                          <w:color w:val="000000"/>
                        </w:rPr>
                        <w:t>20</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 xml:space="preserve"> -</w:t>
                      </w:r>
                      <w:r>
                        <w:rPr>
                          <w:rFonts w:hint="eastAsia"/>
                          <w:color w:val="000000"/>
                        </w:rPr>
                        <w:sym w:font="Symbol" w:char="F0B4"/>
                      </w:r>
                      <w:r>
                        <w:rPr>
                          <w:rFonts w:hint="eastAsia"/>
                          <w:color w:val="000000"/>
                        </w:rPr>
                        <w:sym w:font="Symbol" w:char="F0B4"/>
                      </w:r>
                      <w:r>
                        <w:rPr>
                          <w:rFonts w:hint="eastAsia"/>
                          <w:color w:val="000000"/>
                        </w:rPr>
                        <w:t xml:space="preserve"> 发布</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3635375</wp:posOffset>
                </wp:positionV>
                <wp:extent cx="5969000" cy="4681220"/>
                <wp:effectExtent l="0" t="0" r="12700" b="5080"/>
                <wp:wrapNone/>
                <wp:docPr id="6"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noFill/>
                        <a:ln>
                          <a:noFill/>
                        </a:ln>
                      </wps:spPr>
                      <wps:txbx>
                        <w:txbxContent>
                          <w:p w14:paraId="61048909">
                            <w:pPr>
                              <w:pStyle w:val="86"/>
                              <w:rPr>
                                <w:szCs w:val="52"/>
                              </w:rPr>
                            </w:pPr>
                          </w:p>
                          <w:p w14:paraId="060A0899">
                            <w:pPr>
                              <w:pStyle w:val="86"/>
                              <w:rPr>
                                <w:color w:val="000000"/>
                                <w:sz w:val="44"/>
                                <w:szCs w:val="44"/>
                              </w:rPr>
                            </w:pPr>
                            <w:r>
                              <w:rPr>
                                <w:rFonts w:hint="eastAsia"/>
                                <w:color w:val="000000" w:themeColor="text1"/>
                                <w:sz w:val="44"/>
                                <w:szCs w:val="44"/>
                                <w14:textFill>
                                  <w14:solidFill>
                                    <w14:schemeClr w14:val="tx1"/>
                                  </w14:solidFill>
                                </w14:textFill>
                              </w:rPr>
                              <w:t>遥感监测农作物叶面积指数地面观测规范</w:t>
                            </w:r>
                          </w:p>
                          <w:p w14:paraId="49F87F64">
                            <w:pPr>
                              <w:pStyle w:val="87"/>
                              <w:rPr>
                                <w:color w:val="000000" w:themeColor="text1"/>
                                <w:szCs w:val="28"/>
                                <w14:textFill>
                                  <w14:solidFill>
                                    <w14:schemeClr w14:val="tx1"/>
                                  </w14:solidFill>
                                </w14:textFill>
                              </w:rPr>
                            </w:pPr>
                            <w:r>
                              <w:rPr>
                                <w:rFonts w:hint="eastAsia"/>
                                <w:color w:val="000000" w:themeColor="text1"/>
                                <w:szCs w:val="28"/>
                                <w:lang w:val="en-US" w:eastAsia="zh-CN"/>
                                <w14:textFill>
                                  <w14:solidFill>
                                    <w14:schemeClr w14:val="tx1"/>
                                  </w14:solidFill>
                                </w14:textFill>
                              </w:rPr>
                              <w:t>Specification for assessing through ground observation the crop leaf area indices derived from remote sensing</w:t>
                            </w:r>
                          </w:p>
                          <w:p w14:paraId="5D3C06CD">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（征求</w:t>
                            </w:r>
                            <w:r>
                              <w:rPr>
                                <w:color w:val="000000" w:themeColor="text1"/>
                                <w14:textFill>
                                  <w14:solidFill>
                                    <w14:schemeClr w14:val="tx1"/>
                                  </w14:solidFill>
                                </w14:textFill>
                              </w:rPr>
                              <w:t>意见稿</w:t>
                            </w:r>
                            <w:r>
                              <w:rPr>
                                <w:rFonts w:hint="eastAsia"/>
                                <w:color w:val="000000" w:themeColor="text1"/>
                                <w14:textFill>
                                  <w14:solidFill>
                                    <w14:schemeClr w14:val="tx1"/>
                                  </w14:solidFill>
                                </w14:textFill>
                              </w:rPr>
                              <w:t>）</w:t>
                            </w:r>
                          </w:p>
                          <w:p w14:paraId="62DDE0C1">
                            <w:pPr>
                              <w:pStyle w:val="73"/>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ed="f" stroked="f" coordsize="21600,21600" o:allowincell="f" o:gfxdata="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02qi2AAAAAkBAAAPAAAAAAAAAAEAIAAAACIAAABkcnMvZG93bnJl&#10;di54bWxQSwECFAAUAAAACACHTuJAvleTOP0BAAADBAAADgAAAAAAAAABACAAAAAnAQAAZHJzL2Uy&#10;b0RvYy54bWxQSwUGAAAAAAYABgBZAQAAlgUAAAAA&#10;">
                <v:fill on="f" focussize="0,0"/>
                <v:stroke on="f"/>
                <v:imagedata o:title=""/>
                <o:lock v:ext="edit" aspectratio="f"/>
                <v:textbox inset="0mm,0mm,0mm,0mm">
                  <w:txbxContent>
                    <w:p w14:paraId="61048909">
                      <w:pPr>
                        <w:pStyle w:val="86"/>
                        <w:rPr>
                          <w:szCs w:val="52"/>
                        </w:rPr>
                      </w:pPr>
                    </w:p>
                    <w:p w14:paraId="060A0899">
                      <w:pPr>
                        <w:pStyle w:val="86"/>
                        <w:rPr>
                          <w:color w:val="000000"/>
                          <w:sz w:val="44"/>
                          <w:szCs w:val="44"/>
                        </w:rPr>
                      </w:pPr>
                      <w:r>
                        <w:rPr>
                          <w:rFonts w:hint="eastAsia"/>
                          <w:color w:val="000000" w:themeColor="text1"/>
                          <w:sz w:val="44"/>
                          <w:szCs w:val="44"/>
                          <w14:textFill>
                            <w14:solidFill>
                              <w14:schemeClr w14:val="tx1"/>
                            </w14:solidFill>
                          </w14:textFill>
                        </w:rPr>
                        <w:t>遥感监测农作物叶面积指数地面观测规范</w:t>
                      </w:r>
                    </w:p>
                    <w:p w14:paraId="49F87F64">
                      <w:pPr>
                        <w:pStyle w:val="87"/>
                        <w:rPr>
                          <w:color w:val="000000" w:themeColor="text1"/>
                          <w:szCs w:val="28"/>
                          <w14:textFill>
                            <w14:solidFill>
                              <w14:schemeClr w14:val="tx1"/>
                            </w14:solidFill>
                          </w14:textFill>
                        </w:rPr>
                      </w:pPr>
                      <w:r>
                        <w:rPr>
                          <w:rFonts w:hint="eastAsia"/>
                          <w:color w:val="000000" w:themeColor="text1"/>
                          <w:szCs w:val="28"/>
                          <w:lang w:val="en-US" w:eastAsia="zh-CN"/>
                          <w14:textFill>
                            <w14:solidFill>
                              <w14:schemeClr w14:val="tx1"/>
                            </w14:solidFill>
                          </w14:textFill>
                        </w:rPr>
                        <w:t>Specification for assessing through ground observation the crop leaf area indices derived from remote sensing</w:t>
                      </w:r>
                    </w:p>
                    <w:p w14:paraId="5D3C06CD">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（征求</w:t>
                      </w:r>
                      <w:r>
                        <w:rPr>
                          <w:color w:val="000000" w:themeColor="text1"/>
                          <w14:textFill>
                            <w14:solidFill>
                              <w14:schemeClr w14:val="tx1"/>
                            </w14:solidFill>
                          </w14:textFill>
                        </w:rPr>
                        <w:t>意见稿</w:t>
                      </w:r>
                      <w:r>
                        <w:rPr>
                          <w:rFonts w:hint="eastAsia"/>
                          <w:color w:val="000000" w:themeColor="text1"/>
                          <w14:textFill>
                            <w14:solidFill>
                              <w14:schemeClr w14:val="tx1"/>
                            </w14:solidFill>
                          </w14:textFill>
                        </w:rPr>
                        <w:t>）</w:t>
                      </w:r>
                    </w:p>
                    <w:p w14:paraId="62DDE0C1">
                      <w:pPr>
                        <w:pStyle w:val="73"/>
                      </w:pP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1401445</wp:posOffset>
                </wp:positionV>
                <wp:extent cx="5802630" cy="860425"/>
                <wp:effectExtent l="0" t="0" r="0" b="0"/>
                <wp:wrapNone/>
                <wp:docPr id="5"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14:paraId="3DB4B658">
                            <w:pPr>
                              <w:pStyle w:val="90"/>
                            </w:pPr>
                            <w:r>
                              <w:rPr>
                                <w:rFonts w:hint="eastAsia"/>
                              </w:rPr>
                              <w:t>NY</w:t>
                            </w:r>
                            <w:r>
                              <w:t xml:space="preserve">/T </w:t>
                            </w:r>
                            <w:r>
                              <w:rPr>
                                <w:rFonts w:hint="eastAsia"/>
                              </w:rPr>
                              <w:sym w:font="Symbol" w:char="F0B4"/>
                            </w:r>
                            <w:r>
                              <w:rPr>
                                <w:rFonts w:hint="eastAsia"/>
                              </w:rPr>
                              <w:sym w:font="Symbol" w:char="F0B4"/>
                            </w:r>
                            <w:r>
                              <w:rPr>
                                <w:rFonts w:hint="eastAsia"/>
                              </w:rPr>
                              <w:sym w:font="Symbol" w:char="F0B4"/>
                            </w:r>
                            <w:r>
                              <w:rPr>
                                <w:rFonts w:hint="eastAsia"/>
                              </w:rPr>
                              <w:sym w:font="Symbol" w:char="F0B4"/>
                            </w:r>
                            <w:r>
                              <w:t>—</w:t>
                            </w:r>
                            <w:r>
                              <w:rPr>
                                <w:rFonts w:asciiTheme="minorEastAsia" w:hAnsiTheme="minorEastAsia" w:eastAsiaTheme="minorEastAsia"/>
                              </w:rPr>
                              <w:t>202</w:t>
                            </w:r>
                            <w:r>
                              <w:rPr>
                                <w:rFonts w:hint="eastAsia"/>
                              </w:rPr>
                              <w:sym w:font="Symbol" w:char="F0B4"/>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allowincell="f"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QGk+9gAAAAIAQAADwAAAAAAAAAB&#10;ACAAAAAiAAAAZHJzL2Rvd25yZXYueG1sUEsBAhQAFAAAAAgAh07iQCLHNgYQAgAAKwQAAA4AAAAA&#10;AAAAAQAgAAAAJwEAAGRycy9lMm9Eb2MueG1sUEsFBgAAAAAGAAYAWQEAAKkFAAAAAA==&#10;">
                <v:fill on="t" focussize="0,0"/>
                <v:stroke on="f"/>
                <v:imagedata o:title=""/>
                <o:lock v:ext="edit" aspectratio="f"/>
                <v:textbox inset="0mm,0mm,0mm,0mm">
                  <w:txbxContent>
                    <w:p w14:paraId="3DB4B658">
                      <w:pPr>
                        <w:pStyle w:val="90"/>
                      </w:pPr>
                      <w:r>
                        <w:rPr>
                          <w:rFonts w:hint="eastAsia"/>
                        </w:rPr>
                        <w:t>NY</w:t>
                      </w:r>
                      <w:r>
                        <w:t xml:space="preserve">/T </w:t>
                      </w:r>
                      <w:r>
                        <w:rPr>
                          <w:rFonts w:hint="eastAsia"/>
                        </w:rPr>
                        <w:sym w:font="Symbol" w:char="F0B4"/>
                      </w:r>
                      <w:r>
                        <w:rPr>
                          <w:rFonts w:hint="eastAsia"/>
                        </w:rPr>
                        <w:sym w:font="Symbol" w:char="F0B4"/>
                      </w:r>
                      <w:r>
                        <w:rPr>
                          <w:rFonts w:hint="eastAsia"/>
                        </w:rPr>
                        <w:sym w:font="Symbol" w:char="F0B4"/>
                      </w:r>
                      <w:r>
                        <w:rPr>
                          <w:rFonts w:hint="eastAsia"/>
                        </w:rPr>
                        <w:sym w:font="Symbol" w:char="F0B4"/>
                      </w:r>
                      <w:r>
                        <w:t>—</w:t>
                      </w:r>
                      <w:r>
                        <w:rPr>
                          <w:rFonts w:asciiTheme="minorEastAsia" w:hAnsiTheme="minorEastAsia" w:eastAsiaTheme="minorEastAsia"/>
                        </w:rPr>
                        <w:t>202</w:t>
                      </w:r>
                      <w:r>
                        <w:rPr>
                          <w:rFonts w:hint="eastAsia"/>
                        </w:rPr>
                        <w:sym w:font="Symbol" w:char="F0B4"/>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1010920</wp:posOffset>
                </wp:positionV>
                <wp:extent cx="6120130" cy="391160"/>
                <wp:effectExtent l="0" t="0" r="0" b="0"/>
                <wp:wrapNone/>
                <wp:docPr id="4"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77D08686">
                            <w:pPr>
                              <w:pStyle w:val="91"/>
                              <w:rPr>
                                <w:rFonts w:hint="eastAsia"/>
                              </w:rPr>
                            </w:pPr>
                            <w:r>
                              <w:rPr>
                                <w:rFonts w:hint="eastAsia"/>
                              </w:rPr>
                              <w:t>中华人民共和国农业行业标准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OPv4sEOAgAAKwQAAA4AAAAAAAAA&#10;AQAgAAAAJgEAAGRycy9lMm9Eb2MueG1sUEsFBgAAAAAGAAYAWQEAAKYFAAAAAA==&#10;">
                <v:fill on="t" focussize="0,0"/>
                <v:stroke on="f"/>
                <v:imagedata o:title=""/>
                <o:lock v:ext="edit" aspectratio="f"/>
                <v:textbox inset="0mm,0mm,0mm,0mm">
                  <w:txbxContent>
                    <w:p w14:paraId="77D08686">
                      <w:pPr>
                        <w:pStyle w:val="91"/>
                        <w:rPr>
                          <w:rFonts w:hint="eastAsia"/>
                        </w:rPr>
                      </w:pPr>
                      <w:r>
                        <w:rPr>
                          <w:rFonts w:hint="eastAsia"/>
                        </w:rPr>
                        <w:t>中华人民共和国农业行业标准</w:t>
                      </w:r>
                    </w:p>
                  </w:txbxContent>
                </v:textbox>
                <w10:anchorlock/>
              </v:shape>
            </w:pict>
          </mc:Fallback>
        </mc:AlternateContent>
      </w:r>
    </w:p>
    <w:bookmarkEnd w:id="0"/>
    <w:p w14:paraId="256A3EB0">
      <w:pPr>
        <w:pStyle w:val="28"/>
        <w:rPr>
          <w:rFonts w:hint="default" w:ascii="Times New Roman" w:hAnsi="Times New Roman" w:eastAsia="黑体" w:cs="Times New Roman"/>
          <w:lang w:val="en-US"/>
        </w:rPr>
      </w:pPr>
      <w:r>
        <w:rPr>
          <w:rFonts w:hint="default" w:ascii="Times New Roman" w:hAnsi="Times New Roman" w:eastAsia="黑体" w:cs="Times New Roman"/>
          <w:sz w:val="32"/>
          <w:szCs w:val="32"/>
        </w:rPr>
        <w:t>目    次</w:t>
      </w:r>
    </w:p>
    <w:p w14:paraId="28F41932">
      <w:pPr>
        <w:pStyle w:val="17"/>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TOC \o "1-6" </w:instrText>
      </w:r>
      <w:r>
        <w:rPr>
          <w:rFonts w:hint="default" w:ascii="Times New Roman" w:hAnsi="Times New Roman" w:eastAsia="宋体" w:cs="Times New Roman"/>
        </w:rPr>
        <w:fldChar w:fldCharType="separate"/>
      </w:r>
      <w:r>
        <w:rPr>
          <w:rFonts w:hint="default" w:ascii="Times New Roman" w:hAnsi="Times New Roman" w:eastAsia="宋体" w:cs="Times New Roman"/>
        </w:rPr>
        <w:t>前    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_Toc175939538 \h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p w14:paraId="37775DCB">
      <w:pPr>
        <w:pStyle w:val="17"/>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rPr>
        <w:t>1</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_Toc175939539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p>
    <w:p w14:paraId="79560B49">
      <w:pPr>
        <w:pStyle w:val="17"/>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rPr>
        <w:t>2</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规范性引用文件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_Toc175939540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p>
    <w:p w14:paraId="74FBE7DA">
      <w:pPr>
        <w:pStyle w:val="17"/>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rPr>
        <w:t>3</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术语和定义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_Toc175939541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p>
    <w:p w14:paraId="644896CC">
      <w:pPr>
        <w:pStyle w:val="17"/>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rPr>
        <w:t>4</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缩略语</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_Toc175939546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p>
    <w:p w14:paraId="4FCE085E">
      <w:pPr>
        <w:pStyle w:val="17"/>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rPr>
        <w:t>5</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基本要求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_Toc175939547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p>
    <w:p w14:paraId="2E23EC72">
      <w:pPr>
        <w:pStyle w:val="16"/>
        <w:tabs>
          <w:tab w:val="left" w:pos="788"/>
        </w:tabs>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color w:val="000000"/>
          <w14:scene3d>
            <w14:lightRig w14:rig="threePt" w14:dir="t">
              <w14:rot w14:lat="0" w14:lon="0" w14:rev="0"/>
            </w14:lightRig>
          </w14:scene3d>
        </w:rPr>
        <w:t>5.1</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空间基准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_Toc175939548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p>
    <w:p w14:paraId="33329347">
      <w:pPr>
        <w:pStyle w:val="16"/>
        <w:tabs>
          <w:tab w:val="left" w:pos="788"/>
        </w:tabs>
        <w:rPr>
          <w:rFonts w:hint="default" w:ascii="Times New Roman" w:hAnsi="Times New Roman" w:eastAsia="宋体" w:cs="Times New Roman"/>
          <w:color w:val="auto"/>
          <w:kern w:val="2"/>
          <w:szCs w:val="22"/>
          <w:lang w:val="en-US" w:eastAsia="zh-CN"/>
          <w14:ligatures w14:val="standardContextual"/>
        </w:rPr>
      </w:pPr>
      <w:r>
        <w:rPr>
          <w:rFonts w:hint="default" w:ascii="Times New Roman" w:hAnsi="Times New Roman" w:eastAsia="宋体" w:cs="Times New Roman"/>
          <w:color w:val="000000"/>
          <w14:scene3d>
            <w14:lightRig w14:rig="threePt" w14:dir="t">
              <w14:rot w14:lat="0" w14:lon="0" w14:rev="0"/>
            </w14:lightRig>
          </w14:scene3d>
        </w:rPr>
        <w:t>5.2</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分幅和编号</w:t>
      </w:r>
      <w:r>
        <w:rPr>
          <w:rFonts w:hint="default" w:ascii="Times New Roman" w:hAnsi="Times New Roman" w:eastAsia="宋体" w:cs="Times New Roman"/>
        </w:rPr>
        <w:tab/>
      </w:r>
      <w:r>
        <w:rPr>
          <w:rFonts w:hint="default" w:ascii="Times New Roman" w:hAnsi="Times New Roman" w:eastAsia="宋体" w:cs="Times New Roman"/>
          <w:lang w:val="en-US" w:eastAsia="zh-CN"/>
        </w:rPr>
        <w:t>3</w:t>
      </w:r>
    </w:p>
    <w:p w14:paraId="3648D7AC">
      <w:pPr>
        <w:pStyle w:val="16"/>
        <w:tabs>
          <w:tab w:val="left" w:pos="788"/>
        </w:tabs>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color w:val="000000"/>
          <w14:scene3d>
            <w14:lightRig w14:rig="threePt" w14:dir="t">
              <w14:rot w14:lat="0" w14:lon="0" w14:rev="0"/>
            </w14:lightRig>
          </w14:scene3d>
        </w:rPr>
        <w:t>5.3</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观测时间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_Toc175939550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p>
    <w:p w14:paraId="2386A2E6">
      <w:pPr>
        <w:pStyle w:val="17"/>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rPr>
        <w:t>6</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调查流程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_Toc175939551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p>
    <w:p w14:paraId="7F241AFB">
      <w:pPr>
        <w:pStyle w:val="17"/>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rPr>
        <w:t>7</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数据获取与预处理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_Toc175939552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p>
    <w:p w14:paraId="272C0FB0">
      <w:pPr>
        <w:pStyle w:val="17"/>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rPr>
        <w:t>8</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地面观测样点布设</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_Toc175939553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p>
    <w:p w14:paraId="60629A31">
      <w:pPr>
        <w:pStyle w:val="16"/>
        <w:tabs>
          <w:tab w:val="left" w:pos="788"/>
        </w:tabs>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color w:val="000000"/>
          <w14:scene3d>
            <w14:lightRig w14:rig="threePt" w14:dir="t">
              <w14:rot w14:lat="0" w14:lon="0" w14:rev="0"/>
            </w14:lightRig>
          </w14:scene3d>
        </w:rPr>
        <w:t>8.1</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样方布设</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_Toc175939554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p>
    <w:p w14:paraId="41C2400A">
      <w:pPr>
        <w:pStyle w:val="16"/>
        <w:tabs>
          <w:tab w:val="left" w:pos="788"/>
        </w:tabs>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color w:val="000000"/>
          <w14:scene3d>
            <w14:lightRig w14:rig="threePt" w14:dir="t">
              <w14:rot w14:lat="0" w14:lon="0" w14:rev="0"/>
            </w14:lightRig>
          </w14:scene3d>
        </w:rPr>
        <w:t>8.2</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样点布设</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_Toc175939555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p>
    <w:p w14:paraId="541F8B3C">
      <w:pPr>
        <w:pStyle w:val="17"/>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rPr>
        <w:t>9</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叶面积指数地面观测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_Toc175939556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p>
    <w:p w14:paraId="592D6133">
      <w:pPr>
        <w:pStyle w:val="16"/>
        <w:tabs>
          <w:tab w:val="left" w:pos="788"/>
        </w:tabs>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color w:val="000000"/>
          <w14:scene3d>
            <w14:lightRig w14:rig="threePt" w14:dir="t">
              <w14:rot w14:lat="0" w14:lon="0" w14:rev="0"/>
            </w14:lightRig>
          </w14:scene3d>
        </w:rPr>
        <w:t>9.1</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地面观测数据采集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_Toc175939557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p>
    <w:p w14:paraId="3CF6CAA7">
      <w:pPr>
        <w:pStyle w:val="16"/>
        <w:tabs>
          <w:tab w:val="left" w:pos="788"/>
        </w:tabs>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color w:val="000000"/>
          <w14:scene3d>
            <w14:lightRig w14:rig="threePt" w14:dir="t">
              <w14:rot w14:lat="0" w14:lon="0" w14:rev="0"/>
            </w14:lightRig>
          </w14:scene3d>
        </w:rPr>
        <w:t>9.2</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叶面积指数测算</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_Toc175939558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p>
    <w:p w14:paraId="62C93C70">
      <w:pPr>
        <w:pStyle w:val="17"/>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rPr>
        <w:t>10</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样点数据整理及存档</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_Toc175939559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p>
    <w:p w14:paraId="5D20715F">
      <w:pPr>
        <w:pStyle w:val="16"/>
        <w:tabs>
          <w:tab w:val="left" w:pos="684"/>
          <w:tab w:val="clear" w:pos="578"/>
        </w:tabs>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color w:val="000000"/>
          <w14:scene3d>
            <w14:lightRig w14:rig="threePt" w14:dir="t">
              <w14:rot w14:lat="0" w14:lon="0" w14:rev="0"/>
            </w14:lightRig>
          </w14:scene3d>
        </w:rPr>
        <w:t>10.1</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样点叶面积指数整理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_Toc175939560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p>
    <w:p w14:paraId="40AA3DCD">
      <w:pPr>
        <w:pStyle w:val="16"/>
        <w:tabs>
          <w:tab w:val="left" w:pos="684"/>
          <w:tab w:val="clear" w:pos="578"/>
        </w:tabs>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color w:val="000000"/>
          <w14:scene3d>
            <w14:lightRig w14:rig="threePt" w14:dir="t">
              <w14:rot w14:lat="0" w14:lon="0" w14:rev="0"/>
            </w14:lightRig>
          </w14:scene3d>
        </w:rPr>
        <w:t>10.2</w:t>
      </w:r>
      <w:r>
        <w:rPr>
          <w:rFonts w:hint="default" w:ascii="Times New Roman" w:hAnsi="Times New Roman" w:eastAsia="宋体" w:cs="Times New Roman"/>
          <w:color w:val="auto"/>
          <w:kern w:val="2"/>
          <w:szCs w:val="22"/>
          <w14:ligatures w14:val="standardContextual"/>
        </w:rPr>
        <w:tab/>
      </w:r>
      <w:r>
        <w:rPr>
          <w:rFonts w:hint="default" w:ascii="Times New Roman" w:hAnsi="Times New Roman" w:eastAsia="宋体" w:cs="Times New Roman"/>
        </w:rPr>
        <w:t>观测样点数据存档</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_Toc175939561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p>
    <w:p w14:paraId="6C86D3EF">
      <w:pPr>
        <w:pStyle w:val="17"/>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rPr>
        <w:t>附录A（规范性）地面样点信息实地调查表</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_Toc175939564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p>
    <w:p w14:paraId="0B7D5A6F">
      <w:pPr>
        <w:pStyle w:val="17"/>
        <w:rPr>
          <w:rFonts w:hint="default" w:ascii="Times New Roman" w:hAnsi="Times New Roman" w:eastAsia="宋体" w:cs="Times New Roman"/>
          <w:color w:val="auto"/>
          <w:kern w:val="2"/>
          <w:szCs w:val="22"/>
          <w14:ligatures w14:val="standardContextual"/>
        </w:rPr>
      </w:pPr>
      <w:r>
        <w:rPr>
          <w:rFonts w:hint="default" w:ascii="Times New Roman" w:hAnsi="Times New Roman" w:eastAsia="宋体" w:cs="Times New Roman"/>
        </w:rPr>
        <w:t>参考文献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_Toc175939565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p>
    <w:p w14:paraId="639A7381">
      <w:pPr>
        <w:pStyle w:val="60"/>
        <w:rPr>
          <w:rFonts w:hint="default" w:ascii="Times New Roman" w:hAnsi="Times New Roman" w:cs="Times New Roman"/>
        </w:rPr>
      </w:pPr>
      <w:r>
        <w:rPr>
          <w:rFonts w:hint="default" w:ascii="Times New Roman" w:hAnsi="Times New Roman" w:eastAsia="宋体" w:cs="Times New Roman"/>
        </w:rPr>
        <w:fldChar w:fldCharType="end"/>
      </w:r>
    </w:p>
    <w:p w14:paraId="461A447B">
      <w:pPr>
        <w:pStyle w:val="60"/>
        <w:rPr>
          <w:rFonts w:hint="default" w:ascii="Times New Roman" w:hAnsi="Times New Roman" w:cs="Times New Roman"/>
        </w:rPr>
        <w:sectPr>
          <w:headerReference r:id="rId10" w:type="default"/>
          <w:footerReference r:id="rId12" w:type="default"/>
          <w:headerReference r:id="rId11" w:type="even"/>
          <w:footerReference r:id="rId13" w:type="even"/>
          <w:pgSz w:w="11907" w:h="16839"/>
          <w:pgMar w:top="1418" w:right="1134" w:bottom="1134" w:left="1418" w:header="1418" w:footer="851" w:gutter="0"/>
          <w:pgNumType w:fmt="upperRoman" w:start="1"/>
          <w:cols w:space="425" w:num="1"/>
          <w:docGrid w:type="lines" w:linePitch="312" w:charSpace="0"/>
        </w:sectPr>
      </w:pPr>
    </w:p>
    <w:p w14:paraId="53DBF4FC">
      <w:pPr>
        <w:pStyle w:val="61"/>
        <w:rPr>
          <w:rFonts w:hint="default" w:ascii="Times New Roman" w:hAnsi="Times New Roman" w:cs="Times New Roman"/>
        </w:rPr>
      </w:pPr>
      <w:bookmarkStart w:id="1" w:name="_Toc23066308"/>
      <w:bookmarkStart w:id="2" w:name="_Toc23134266"/>
      <w:bookmarkStart w:id="3" w:name="_Toc23135200"/>
      <w:bookmarkStart w:id="4" w:name="_Toc23067770"/>
      <w:bookmarkStart w:id="5" w:name="_Toc23066889"/>
      <w:bookmarkStart w:id="6" w:name="_Toc23067627"/>
      <w:bookmarkStart w:id="7" w:name="_Toc23067891"/>
      <w:bookmarkStart w:id="8" w:name="_Toc23067982"/>
      <w:bookmarkStart w:id="9" w:name="_Toc23135364"/>
      <w:bookmarkStart w:id="10" w:name="_Toc158099838"/>
      <w:bookmarkStart w:id="11" w:name="_Toc23067313"/>
      <w:bookmarkStart w:id="12" w:name="_Toc23067577"/>
      <w:bookmarkStart w:id="13" w:name="_Toc23134020"/>
      <w:bookmarkStart w:id="14" w:name="_Toc23134065"/>
      <w:bookmarkStart w:id="15" w:name="_Toc23134659"/>
      <w:bookmarkStart w:id="16" w:name="_Toc23067340"/>
      <w:bookmarkStart w:id="17" w:name="_Toc23134644"/>
      <w:bookmarkStart w:id="18" w:name="_Toc23066650"/>
      <w:bookmarkStart w:id="19" w:name="_Toc175939538"/>
      <w:bookmarkStart w:id="20" w:name="_Toc23067518"/>
      <w:bookmarkStart w:id="21" w:name="SectionMark2"/>
      <w:r>
        <w:rPr>
          <w:rFonts w:hint="default" w:ascii="Times New Roman" w:hAnsi="Times New Roman" w:cs="Times New Roman"/>
        </w:rPr>
        <w:t>前    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8523B51">
      <w:pPr>
        <w:pStyle w:val="29"/>
        <w:ind w:firstLine="425"/>
        <w:rPr>
          <w:rFonts w:hint="default" w:ascii="Times New Roman" w:hAnsi="Times New Roman" w:cs="Times New Roman"/>
        </w:rPr>
      </w:pPr>
      <w:r>
        <w:rPr>
          <w:rFonts w:hint="default" w:ascii="Times New Roman" w:hAnsi="Times New Roman" w:cs="Times New Roman"/>
        </w:rPr>
        <w:t xml:space="preserve">本文件按照GB/T </w:t>
      </w:r>
      <w:r>
        <w:rPr>
          <w:rFonts w:hint="default" w:ascii="Times New Roman" w:hAnsi="Times New Roman" w:cs="Times New Roman" w:eastAsiaTheme="minorEastAsia"/>
        </w:rPr>
        <w:t>1</w:t>
      </w:r>
      <w:r>
        <w:rPr>
          <w:rFonts w:hint="default" w:ascii="Times New Roman" w:hAnsi="Times New Roman" w:cs="Times New Roman"/>
        </w:rPr>
        <w:t>.</w:t>
      </w:r>
      <w:r>
        <w:rPr>
          <w:rFonts w:hint="default" w:ascii="Times New Roman" w:hAnsi="Times New Roman" w:cs="Times New Roman" w:eastAsiaTheme="minorEastAsia"/>
        </w:rPr>
        <w:t>1</w:t>
      </w:r>
      <w:r>
        <w:rPr>
          <w:rFonts w:hint="default" w:ascii="Times New Roman" w:hAnsi="Times New Roman" w:cs="Times New Roman"/>
        </w:rPr>
        <w:t>-</w:t>
      </w:r>
      <w:r>
        <w:rPr>
          <w:rFonts w:hint="default" w:ascii="Times New Roman" w:hAnsi="Times New Roman" w:cs="Times New Roman" w:eastAsiaTheme="minorEastAsia"/>
        </w:rPr>
        <w:t>2020</w:t>
      </w:r>
      <w:r>
        <w:rPr>
          <w:rFonts w:hint="default" w:ascii="Times New Roman" w:hAnsi="Times New Roman" w:cs="Times New Roman"/>
        </w:rPr>
        <w:t>《标准化工作导则 第</w:t>
      </w:r>
      <w:r>
        <w:rPr>
          <w:rFonts w:hint="default" w:ascii="Times New Roman" w:hAnsi="Times New Roman" w:cs="Times New Roman" w:eastAsiaTheme="minorEastAsia"/>
        </w:rPr>
        <w:t>1</w:t>
      </w:r>
      <w:r>
        <w:rPr>
          <w:rFonts w:hint="default" w:ascii="Times New Roman" w:hAnsi="Times New Roman" w:cs="Times New Roman"/>
        </w:rPr>
        <w:t>部分：标准化文件的结构和起草规则》的规定起草。</w:t>
      </w:r>
    </w:p>
    <w:p w14:paraId="45BA6F1D">
      <w:pPr>
        <w:pStyle w:val="29"/>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请注意本文件的某些内容可能涉及专利。本文件的发布机构不承担识别专利的责任。</w:t>
      </w:r>
    </w:p>
    <w:p w14:paraId="1C457977">
      <w:pPr>
        <w:pStyle w:val="29"/>
        <w:rPr>
          <w:rFonts w:hint="default" w:ascii="Times New Roman" w:hAnsi="Times New Roman" w:cs="Times New Roman"/>
        </w:rPr>
      </w:pPr>
      <w:r>
        <w:rPr>
          <w:rFonts w:hint="default" w:ascii="Times New Roman" w:hAnsi="Times New Roman" w:cs="Times New Roman"/>
        </w:rPr>
        <w:t>本文件由农业农村部</w:t>
      </w:r>
      <w:r>
        <w:rPr>
          <w:rFonts w:hint="default" w:ascii="Times New Roman" w:hAnsi="Times New Roman" w:cs="Times New Roman"/>
          <w:lang w:val="en-US" w:eastAsia="zh-CN"/>
        </w:rPr>
        <w:t>发展规划司</w:t>
      </w:r>
      <w:r>
        <w:rPr>
          <w:rFonts w:hint="default" w:ascii="Times New Roman" w:hAnsi="Times New Roman" w:cs="Times New Roman"/>
        </w:rPr>
        <w:t>提出。</w:t>
      </w:r>
    </w:p>
    <w:p w14:paraId="33AC828A">
      <w:pPr>
        <w:pStyle w:val="29"/>
        <w:rPr>
          <w:rFonts w:hint="default" w:ascii="Times New Roman" w:hAnsi="Times New Roman" w:cs="Times New Roman"/>
          <w:lang w:val="en-US" w:eastAsia="zh-CN"/>
        </w:rPr>
      </w:pPr>
      <w:r>
        <w:rPr>
          <w:rFonts w:hint="default" w:ascii="Times New Roman" w:hAnsi="Times New Roman" w:cs="Times New Roman"/>
          <w:lang w:val="en-US" w:eastAsia="zh-CN"/>
        </w:rPr>
        <w:t>本文件由农业农村</w:t>
      </w:r>
      <w:r>
        <w:rPr>
          <w:rFonts w:hint="default" w:ascii="Times New Roman" w:hAnsi="Times New Roman" w:cs="Times New Roman"/>
          <w:lang w:val="en-US" w:eastAsia="zh-CN"/>
        </w:rPr>
        <w:t>部数据标准化技术委员会归口。</w:t>
      </w:r>
    </w:p>
    <w:p w14:paraId="30517A1C">
      <w:pPr>
        <w:pStyle w:val="29"/>
        <w:rPr>
          <w:rFonts w:hint="default" w:ascii="Times New Roman" w:hAnsi="Times New Roman" w:cs="Times New Roman"/>
          <w:color w:val="000000"/>
        </w:rPr>
      </w:pPr>
      <w:r>
        <w:rPr>
          <w:rFonts w:hint="default" w:ascii="Times New Roman" w:hAnsi="Times New Roman" w:cs="Times New Roman"/>
        </w:rPr>
        <w:t>本文件起草单位：中国农业科学院农业资源与农业区划研究</w:t>
      </w:r>
      <w:r>
        <w:rPr>
          <w:rFonts w:hint="default" w:ascii="Times New Roman" w:hAnsi="Times New Roman" w:cs="Times New Roman"/>
          <w:color w:val="000000"/>
        </w:rPr>
        <w:t>所。</w:t>
      </w:r>
      <w:bookmarkStart w:id="495" w:name="_GoBack"/>
      <w:bookmarkEnd w:id="495"/>
    </w:p>
    <w:p w14:paraId="40C660A2">
      <w:pPr>
        <w:pStyle w:val="29"/>
        <w:rPr>
          <w:rFonts w:hint="default" w:ascii="Times New Roman" w:hAnsi="Times New Roman" w:cs="Times New Roman"/>
        </w:rPr>
      </w:pPr>
      <w:r>
        <w:rPr>
          <w:rFonts w:hint="default" w:ascii="Times New Roman" w:hAnsi="Times New Roman" w:cs="Times New Roman"/>
          <w:highlight w:val="none"/>
        </w:rPr>
        <w:t>本文件主要起草人：。</w:t>
      </w:r>
    </w:p>
    <w:p w14:paraId="1576063D">
      <w:pPr>
        <w:pStyle w:val="29"/>
        <w:rPr>
          <w:rFonts w:hint="default" w:ascii="Times New Roman" w:hAnsi="Times New Roman" w:cs="Times New Roman"/>
        </w:rPr>
      </w:pPr>
    </w:p>
    <w:p w14:paraId="6BDA0E66">
      <w:pPr>
        <w:pStyle w:val="29"/>
        <w:rPr>
          <w:rFonts w:hint="default" w:ascii="Times New Roman" w:hAnsi="Times New Roman" w:cs="Times New Roman"/>
        </w:rPr>
      </w:pPr>
    </w:p>
    <w:p w14:paraId="276760C2">
      <w:pPr>
        <w:pStyle w:val="62"/>
        <w:ind w:firstLine="0"/>
        <w:rPr>
          <w:rFonts w:hint="default" w:ascii="Times New Roman" w:hAnsi="Times New Roman" w:cs="Times New Roman"/>
        </w:rPr>
      </w:pPr>
    </w:p>
    <w:p w14:paraId="17A48472">
      <w:pPr>
        <w:pStyle w:val="62"/>
        <w:ind w:firstLine="0"/>
        <w:rPr>
          <w:rFonts w:hint="default" w:ascii="Times New Roman" w:hAnsi="Times New Roman" w:cs="Times New Roman"/>
        </w:rPr>
        <w:sectPr>
          <w:footerReference r:id="rId14" w:type="default"/>
          <w:pgSz w:w="11907" w:h="16839"/>
          <w:pgMar w:top="1418" w:right="1134" w:bottom="1134" w:left="1418" w:header="1418" w:footer="851" w:gutter="0"/>
          <w:pgNumType w:fmt="upperRoman" w:start="1"/>
          <w:cols w:space="425" w:num="1"/>
          <w:docGrid w:type="lines" w:linePitch="312" w:charSpace="0"/>
        </w:sectPr>
      </w:pPr>
    </w:p>
    <w:bookmarkEnd w:id="21"/>
    <w:p w14:paraId="11133762">
      <w:pPr>
        <w:jc w:val="center"/>
        <w:rPr>
          <w:rFonts w:hint="default" w:ascii="Times New Roman" w:hAnsi="Times New Roman" w:eastAsia="黑体" w:cs="Times New Roman"/>
          <w:color w:val="000000" w:themeColor="text1"/>
          <w:sz w:val="32"/>
          <w14:textFill>
            <w14:solidFill>
              <w14:schemeClr w14:val="tx1"/>
            </w14:solidFill>
          </w14:textFill>
        </w:rPr>
      </w:pPr>
      <w:bookmarkStart w:id="22" w:name="SectionMark4"/>
      <w:r>
        <w:rPr>
          <w:rFonts w:hint="default" w:ascii="Times New Roman" w:hAnsi="Times New Roman" w:eastAsia="黑体" w:cs="Times New Roman"/>
          <w:color w:val="000000" w:themeColor="text1"/>
          <w:sz w:val="32"/>
          <w14:textFill>
            <w14:solidFill>
              <w14:schemeClr w14:val="tx1"/>
            </w14:solidFill>
          </w14:textFill>
        </w:rPr>
        <w:t>遥感监测农作物叶面积指数地面观测规范</w:t>
      </w:r>
    </w:p>
    <w:p w14:paraId="294055D6">
      <w:pPr>
        <w:pStyle w:val="2"/>
        <w:rPr>
          <w:rFonts w:hint="default" w:ascii="Times New Roman" w:hAnsi="Times New Roman" w:cs="Times New Roman"/>
          <w:color w:val="000000" w:themeColor="text1"/>
          <w14:textFill>
            <w14:solidFill>
              <w14:schemeClr w14:val="tx1"/>
            </w14:solidFill>
          </w14:textFill>
        </w:rPr>
      </w:pPr>
      <w:bookmarkStart w:id="23" w:name="_Toc23067772"/>
      <w:bookmarkStart w:id="24" w:name="_Toc23134661"/>
      <w:bookmarkStart w:id="25" w:name="_Toc23135366"/>
      <w:bookmarkStart w:id="26" w:name="_Toc23067629"/>
      <w:bookmarkStart w:id="27" w:name="_Toc158099839"/>
      <w:bookmarkStart w:id="28" w:name="_Toc23134067"/>
      <w:bookmarkStart w:id="29" w:name="_Toc23067521"/>
      <w:bookmarkStart w:id="30" w:name="_Toc23067984"/>
      <w:bookmarkStart w:id="31" w:name="_Toc23067580"/>
      <w:bookmarkStart w:id="32" w:name="_Toc175939539"/>
      <w:bookmarkStart w:id="33" w:name="_Toc23135202"/>
      <w:bookmarkStart w:id="34" w:name="_Toc23066892"/>
      <w:bookmarkStart w:id="35" w:name="_Toc70306880"/>
      <w:bookmarkStart w:id="36" w:name="_Toc23067893"/>
      <w:bookmarkStart w:id="37" w:name="_Toc23067316"/>
      <w:bookmarkStart w:id="38" w:name="_Toc23067343"/>
      <w:bookmarkStart w:id="39" w:name="_Toc23066653"/>
      <w:r>
        <w:rPr>
          <w:rFonts w:hint="default" w:ascii="Times New Roman" w:hAnsi="Times New Roman" w:cs="Times New Roman"/>
          <w:color w:val="000000" w:themeColor="text1"/>
          <w14:textFill>
            <w14:solidFill>
              <w14:schemeClr w14:val="tx1"/>
            </w14:solidFill>
          </w14:textFill>
        </w:rPr>
        <w:t>范围</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429C52A">
      <w:pPr>
        <w:rPr>
          <w:rFonts w:hint="default" w:ascii="Times New Roman" w:hAnsi="Times New Roman" w:cs="Times New Roman"/>
          <w:color w:val="000000" w:themeColor="text1"/>
          <w14:textFill>
            <w14:solidFill>
              <w14:schemeClr w14:val="tx1"/>
            </w14:solidFill>
          </w14:textFill>
        </w:rPr>
      </w:pPr>
      <w:bookmarkStart w:id="40" w:name="_Hlk157987246"/>
      <w:bookmarkStart w:id="41" w:name="_Toc484442747"/>
      <w:bookmarkStart w:id="42" w:name="_Toc484273651"/>
      <w:bookmarkStart w:id="43" w:name="_Toc484286858"/>
      <w:bookmarkStart w:id="44" w:name="_Toc484330749"/>
      <w:bookmarkStart w:id="45" w:name="_Toc484286947"/>
      <w:bookmarkStart w:id="46" w:name="_Toc484434705"/>
      <w:bookmarkStart w:id="47" w:name="_Toc484286719"/>
      <w:bookmarkStart w:id="48" w:name="_Toc484274589"/>
      <w:bookmarkStart w:id="49" w:name="_Toc490836417"/>
      <w:bookmarkStart w:id="50" w:name="_Toc484294114"/>
      <w:bookmarkStart w:id="51" w:name="_Toc484442647"/>
      <w:bookmarkStart w:id="52" w:name="_Toc484433870"/>
      <w:bookmarkStart w:id="53" w:name="_Toc484287191"/>
      <w:bookmarkStart w:id="54" w:name="_Toc484434072"/>
      <w:bookmarkStart w:id="55" w:name="_Toc484293868"/>
      <w:bookmarkStart w:id="56" w:name="_Toc484283146"/>
      <w:bookmarkStart w:id="57" w:name="_Toc484286254"/>
      <w:bookmarkStart w:id="58" w:name="_Toc484287399"/>
      <w:bookmarkStart w:id="59" w:name="_Toc484286580"/>
      <w:bookmarkStart w:id="60" w:name="_Toc484273817"/>
      <w:bookmarkStart w:id="61" w:name="_Toc484434360"/>
      <w:bookmarkStart w:id="62" w:name="_Toc484287276"/>
      <w:bookmarkStart w:id="63" w:name="_Toc484287504"/>
      <w:bookmarkStart w:id="64" w:name="_Toc484311046"/>
      <w:bookmarkStart w:id="65" w:name="_Toc484322613"/>
      <w:bookmarkStart w:id="66" w:name="_Toc484285985"/>
      <w:bookmarkStart w:id="67" w:name="_Toc484435622"/>
      <w:bookmarkStart w:id="68" w:name="_Toc484434216"/>
      <w:r>
        <w:rPr>
          <w:rFonts w:hint="default" w:ascii="Times New Roman" w:hAnsi="Times New Roman" w:cs="Times New Roman"/>
          <w:color w:val="000000" w:themeColor="text1"/>
          <w14:textFill>
            <w14:solidFill>
              <w14:schemeClr w14:val="tx1"/>
            </w14:solidFill>
          </w14:textFill>
        </w:rPr>
        <w:t>本文件规定了遥感监测农作物叶面积指数地面观测</w:t>
      </w:r>
      <w:r>
        <w:rPr>
          <w:rFonts w:hint="default" w:ascii="Times New Roman" w:hAnsi="Times New Roman" w:cs="Times New Roman"/>
          <w:color w:val="000000" w:themeColor="text1"/>
          <w14:textFill>
            <w14:solidFill>
              <w14:schemeClr w14:val="tx1"/>
            </w14:solidFill>
          </w14:textFill>
        </w:rPr>
        <w:t>工作的</w:t>
      </w:r>
      <w:r>
        <w:rPr>
          <w:rFonts w:hint="default" w:ascii="Times New Roman" w:hAnsi="Times New Roman" w:cs="Times New Roman"/>
          <w:color w:val="000000" w:themeColor="text1"/>
          <w14:textFill>
            <w14:solidFill>
              <w14:schemeClr w14:val="tx1"/>
            </w14:solidFill>
          </w14:textFill>
        </w:rPr>
        <w:t>基本要求、</w:t>
      </w:r>
      <w:r>
        <w:rPr>
          <w:rFonts w:hint="default" w:ascii="Times New Roman" w:hAnsi="Times New Roman" w:cs="Times New Roman"/>
          <w:color w:val="000000" w:themeColor="text1"/>
          <w:lang w:val="en-US" w:eastAsia="zh-CN"/>
          <w14:textFill>
            <w14:solidFill>
              <w14:schemeClr w14:val="tx1"/>
            </w14:solidFill>
          </w14:textFill>
        </w:rPr>
        <w:t>观测</w:t>
      </w:r>
      <w:r>
        <w:rPr>
          <w:rFonts w:hint="default" w:ascii="Times New Roman" w:hAnsi="Times New Roman" w:cs="Times New Roman"/>
          <w:color w:val="000000" w:themeColor="text1"/>
          <w14:textFill>
            <w14:solidFill>
              <w14:schemeClr w14:val="tx1"/>
            </w14:solidFill>
          </w14:textFill>
        </w:rPr>
        <w:t>流程、</w:t>
      </w:r>
      <w:r>
        <w:rPr>
          <w:rFonts w:hint="default" w:ascii="Times New Roman" w:hAnsi="Times New Roman" w:cs="Times New Roman"/>
        </w:rPr>
        <w:t>数据获取与预处理、地面观测样点布设、叶面积指数</w:t>
      </w:r>
      <w:r>
        <w:rPr>
          <w:rFonts w:hint="eastAsia" w:ascii="Times New Roman" w:hAnsi="Times New Roman" w:cs="Times New Roman"/>
          <w:lang w:val="en-US" w:eastAsia="zh-CN"/>
        </w:rPr>
        <w:t>获取</w:t>
      </w:r>
      <w:r>
        <w:rPr>
          <w:rFonts w:hint="default" w:ascii="Times New Roman" w:hAnsi="Times New Roman" w:cs="Times New Roman"/>
        </w:rPr>
        <w:t>、样点数据整理</w:t>
      </w:r>
      <w:r>
        <w:rPr>
          <w:rFonts w:hint="eastAsia" w:ascii="Times New Roman" w:hAnsi="Times New Roman" w:cs="Times New Roman"/>
          <w:lang w:val="en-US" w:eastAsia="zh-CN"/>
        </w:rPr>
        <w:t>与</w:t>
      </w:r>
      <w:r>
        <w:rPr>
          <w:rFonts w:hint="default" w:ascii="Times New Roman" w:hAnsi="Times New Roman" w:cs="Times New Roman"/>
        </w:rPr>
        <w:t>存档</w:t>
      </w:r>
      <w:r>
        <w:rPr>
          <w:rFonts w:hint="default" w:ascii="Times New Roman" w:hAnsi="Times New Roman" w:cs="Times New Roman"/>
          <w:color w:val="000000" w:themeColor="text1"/>
          <w14:textFill>
            <w14:solidFill>
              <w14:schemeClr w14:val="tx1"/>
            </w14:solidFill>
          </w14:textFill>
        </w:rPr>
        <w:t>等</w:t>
      </w:r>
      <w:r>
        <w:rPr>
          <w:rFonts w:hint="default" w:ascii="Times New Roman" w:hAnsi="Times New Roman" w:cs="Times New Roman"/>
          <w:color w:val="000000" w:themeColor="text1"/>
          <w:lang w:val="en-US" w:eastAsia="zh-CN"/>
          <w14:textFill>
            <w14:solidFill>
              <w14:schemeClr w14:val="tx1"/>
            </w14:solidFill>
          </w14:textFill>
        </w:rPr>
        <w:t>要求</w:t>
      </w:r>
      <w:r>
        <w:rPr>
          <w:rFonts w:hint="default" w:ascii="Times New Roman" w:hAnsi="Times New Roman" w:cs="Times New Roman"/>
          <w:color w:val="000000" w:themeColor="text1"/>
          <w14:textFill>
            <w14:solidFill>
              <w14:schemeClr w14:val="tx1"/>
            </w14:solidFill>
          </w14:textFill>
        </w:rPr>
        <w:t>。</w:t>
      </w:r>
    </w:p>
    <w:p w14:paraId="717DAE9A">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本文件适用于基于遥感监测的农作物叶面积指数地面观测等地面调查工作。</w:t>
      </w:r>
      <w:bookmarkEnd w:id="40"/>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14:paraId="7DA03BAF">
      <w:pPr>
        <w:pStyle w:val="2"/>
        <w:rPr>
          <w:rFonts w:hint="default" w:ascii="Times New Roman" w:hAnsi="Times New Roman" w:cs="Times New Roman"/>
        </w:rPr>
      </w:pPr>
      <w:bookmarkStart w:id="69" w:name="_Toc23135203"/>
      <w:bookmarkStart w:id="70" w:name="_Toc23135367"/>
      <w:bookmarkStart w:id="71" w:name="_Toc158099840"/>
      <w:bookmarkStart w:id="72" w:name="_Toc175939540"/>
      <w:bookmarkStart w:id="73" w:name="_Toc70306881"/>
      <w:bookmarkStart w:id="74" w:name="_Toc23134662"/>
      <w:r>
        <w:rPr>
          <w:rFonts w:hint="default" w:ascii="Times New Roman" w:hAnsi="Times New Roman" w:cs="Times New Roman"/>
        </w:rPr>
        <w:t>规范性引用文件</w:t>
      </w:r>
      <w:bookmarkEnd w:id="69"/>
      <w:bookmarkEnd w:id="70"/>
      <w:bookmarkEnd w:id="71"/>
      <w:bookmarkEnd w:id="72"/>
      <w:bookmarkEnd w:id="73"/>
      <w:bookmarkEnd w:id="74"/>
    </w:p>
    <w:p w14:paraId="071E9E97">
      <w:pPr>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79A4E38">
      <w:pPr>
        <w:pStyle w:val="45"/>
        <w:spacing w:line="360" w:lineRule="exact"/>
        <w:ind w:firstLine="420" w:firstLineChars="200"/>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rPr>
        <w:t xml:space="preserve"> </w:t>
      </w:r>
      <w:r>
        <w:rPr>
          <w:rFonts w:hint="default" w:ascii="Times New Roman" w:hAnsi="Times New Roman" w:cs="Times New Roman" w:eastAsiaTheme="minorEastAsia"/>
        </w:rPr>
        <w:t>20257</w:t>
      </w:r>
      <w:r>
        <w:rPr>
          <w:rFonts w:hint="default" w:ascii="Times New Roman" w:hAnsi="Times New Roman" w:cs="Times New Roman" w:eastAsiaTheme="minorEastAsia"/>
        </w:rPr>
        <w:t xml:space="preserve">.1 </w:t>
      </w:r>
      <w:r>
        <w:rPr>
          <w:rFonts w:hint="default" w:ascii="Times New Roman" w:hAnsi="Times New Roman" w:cs="Times New Roman"/>
        </w:rPr>
        <w:t xml:space="preserve">国家基本比例尺地图图式 第1部分：1∶500 </w:t>
      </w:r>
      <w:r>
        <w:rPr>
          <w:rFonts w:hint="default" w:ascii="Times New Roman" w:hAnsi="Times New Roman" w:cs="Times New Roman"/>
          <w:lang w:val="en-US" w:eastAsia="zh-CN"/>
        </w:rPr>
        <w:t xml:space="preserve"> </w:t>
      </w:r>
      <w:r>
        <w:rPr>
          <w:rFonts w:hint="default" w:ascii="Times New Roman" w:hAnsi="Times New Roman" w:cs="Times New Roman"/>
        </w:rPr>
        <w:t>1∶1 000</w:t>
      </w:r>
      <w:r>
        <w:rPr>
          <w:rFonts w:hint="default" w:ascii="Times New Roman" w:hAnsi="Times New Roman" w:cs="Times New Roman"/>
          <w:lang w:val="en-US" w:eastAsia="zh-CN"/>
        </w:rPr>
        <w:t xml:space="preserve"> </w:t>
      </w:r>
      <w:r>
        <w:rPr>
          <w:rFonts w:hint="default" w:ascii="Times New Roman" w:hAnsi="Times New Roman" w:cs="Times New Roman"/>
        </w:rPr>
        <w:t xml:space="preserve"> 1∶2 000地形图图式</w:t>
      </w:r>
    </w:p>
    <w:p w14:paraId="6AFA91DA">
      <w:pPr>
        <w:pStyle w:val="45"/>
        <w:spacing w:line="360" w:lineRule="exact"/>
        <w:ind w:firstLine="420" w:firstLineChars="200"/>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rPr>
        <w:t xml:space="preserve"> </w:t>
      </w:r>
      <w:r>
        <w:rPr>
          <w:rFonts w:hint="default" w:ascii="Times New Roman" w:hAnsi="Times New Roman" w:cs="Times New Roman" w:eastAsiaTheme="minorEastAsia"/>
        </w:rPr>
        <w:t>20257</w:t>
      </w:r>
      <w:r>
        <w:rPr>
          <w:rFonts w:hint="default" w:ascii="Times New Roman" w:hAnsi="Times New Roman" w:cs="Times New Roman" w:eastAsiaTheme="minorEastAsia"/>
        </w:rPr>
        <w:t xml:space="preserve">.2 </w:t>
      </w:r>
      <w:r>
        <w:rPr>
          <w:rFonts w:hint="default" w:ascii="Times New Roman" w:hAnsi="Times New Roman" w:cs="Times New Roman"/>
        </w:rPr>
        <w:t>国家基本比例尺地图图式 第2部分：1∶5 000</w:t>
      </w:r>
      <w:r>
        <w:rPr>
          <w:rFonts w:hint="default" w:ascii="Times New Roman" w:hAnsi="Times New Roman" w:cs="Times New Roman"/>
          <w:lang w:val="en-US" w:eastAsia="zh-CN"/>
        </w:rPr>
        <w:t xml:space="preserve"> </w:t>
      </w:r>
      <w:r>
        <w:rPr>
          <w:rFonts w:hint="default" w:ascii="Times New Roman" w:hAnsi="Times New Roman" w:cs="Times New Roman"/>
        </w:rPr>
        <w:t xml:space="preserve"> 1∶10 000地形图图式</w:t>
      </w:r>
    </w:p>
    <w:p w14:paraId="66BBDE5B">
      <w:pPr>
        <w:pStyle w:val="45"/>
        <w:spacing w:line="360" w:lineRule="exact"/>
        <w:ind w:firstLine="420" w:firstLineChars="200"/>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rPr>
        <w:t xml:space="preserve"> </w:t>
      </w:r>
      <w:r>
        <w:rPr>
          <w:rFonts w:hint="default" w:ascii="Times New Roman" w:hAnsi="Times New Roman" w:cs="Times New Roman" w:eastAsiaTheme="minorEastAsia"/>
        </w:rPr>
        <w:t>20257</w:t>
      </w:r>
      <w:r>
        <w:rPr>
          <w:rFonts w:hint="default" w:ascii="Times New Roman" w:hAnsi="Times New Roman" w:cs="Times New Roman" w:eastAsiaTheme="minorEastAsia"/>
        </w:rPr>
        <w:t xml:space="preserve">.3 </w:t>
      </w:r>
      <w:r>
        <w:rPr>
          <w:rFonts w:hint="default" w:ascii="Times New Roman" w:hAnsi="Times New Roman" w:cs="Times New Roman"/>
        </w:rPr>
        <w:t xml:space="preserve">国家基本比例尺地图图式 第3部分：1∶25 000 </w:t>
      </w:r>
      <w:r>
        <w:rPr>
          <w:rFonts w:hint="default" w:ascii="Times New Roman" w:hAnsi="Times New Roman" w:cs="Times New Roman"/>
          <w:lang w:val="en-US" w:eastAsia="zh-CN"/>
        </w:rPr>
        <w:t xml:space="preserve"> </w:t>
      </w:r>
      <w:r>
        <w:rPr>
          <w:rFonts w:hint="default" w:ascii="Times New Roman" w:hAnsi="Times New Roman" w:cs="Times New Roman"/>
        </w:rPr>
        <w:t xml:space="preserve">1∶50 000 </w:t>
      </w:r>
      <w:r>
        <w:rPr>
          <w:rFonts w:hint="default" w:ascii="Times New Roman" w:hAnsi="Times New Roman" w:cs="Times New Roman"/>
          <w:lang w:val="en-US" w:eastAsia="zh-CN"/>
        </w:rPr>
        <w:t xml:space="preserve"> </w:t>
      </w:r>
      <w:r>
        <w:rPr>
          <w:rFonts w:hint="default" w:ascii="Times New Roman" w:hAnsi="Times New Roman" w:cs="Times New Roman"/>
        </w:rPr>
        <w:t>1∶100 000地形图图式</w:t>
      </w:r>
    </w:p>
    <w:p w14:paraId="28E7F1CA">
      <w:pPr>
        <w:pStyle w:val="45"/>
        <w:spacing w:line="360" w:lineRule="exact"/>
        <w:ind w:firstLine="420" w:firstLineChars="200"/>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rPr>
        <w:t xml:space="preserve"> </w:t>
      </w:r>
      <w:r>
        <w:rPr>
          <w:rFonts w:hint="default" w:ascii="Times New Roman" w:hAnsi="Times New Roman" w:cs="Times New Roman" w:eastAsiaTheme="minorEastAsia"/>
        </w:rPr>
        <w:t>20257</w:t>
      </w:r>
      <w:r>
        <w:rPr>
          <w:rFonts w:hint="default" w:ascii="Times New Roman" w:hAnsi="Times New Roman" w:cs="Times New Roman" w:eastAsiaTheme="minorEastAsia"/>
        </w:rPr>
        <w:t xml:space="preserve">.4 </w:t>
      </w:r>
      <w:r>
        <w:rPr>
          <w:rFonts w:hint="default" w:ascii="Times New Roman" w:hAnsi="Times New Roman" w:cs="Times New Roman"/>
        </w:rPr>
        <w:t xml:space="preserve">国家基本比例尺地图图式 第4部分：1∶250 000 </w:t>
      </w:r>
      <w:r>
        <w:rPr>
          <w:rFonts w:hint="default" w:ascii="Times New Roman" w:hAnsi="Times New Roman" w:cs="Times New Roman"/>
          <w:lang w:val="en-US" w:eastAsia="zh-CN"/>
        </w:rPr>
        <w:t xml:space="preserve"> </w:t>
      </w:r>
      <w:r>
        <w:rPr>
          <w:rFonts w:hint="default" w:ascii="Times New Roman" w:hAnsi="Times New Roman" w:cs="Times New Roman"/>
        </w:rPr>
        <w:t xml:space="preserve">1∶500 000 </w:t>
      </w:r>
      <w:r>
        <w:rPr>
          <w:rFonts w:hint="default" w:ascii="Times New Roman" w:hAnsi="Times New Roman" w:cs="Times New Roman"/>
          <w:lang w:val="en-US" w:eastAsia="zh-CN"/>
        </w:rPr>
        <w:t xml:space="preserve"> </w:t>
      </w:r>
      <w:r>
        <w:rPr>
          <w:rFonts w:hint="default" w:ascii="Times New Roman" w:hAnsi="Times New Roman" w:cs="Times New Roman"/>
        </w:rPr>
        <w:t>1∶1000 000地形图图式</w:t>
      </w:r>
    </w:p>
    <w:p w14:paraId="785550BE">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GB/T </w:t>
      </w:r>
      <w:r>
        <w:rPr>
          <w:rFonts w:hint="default" w:ascii="Times New Roman" w:hAnsi="Times New Roman" w:cs="Times New Roman" w:eastAsiaTheme="minorEastAsia"/>
          <w:color w:val="auto"/>
        </w:rPr>
        <w:t>30115</w:t>
      </w:r>
      <w:r>
        <w:rPr>
          <w:rFonts w:hint="default" w:ascii="Times New Roman" w:hAnsi="Times New Roman" w:cs="Times New Roman"/>
          <w:color w:val="000000" w:themeColor="text1"/>
          <w14:textFill>
            <w14:solidFill>
              <w14:schemeClr w14:val="tx1"/>
            </w14:solidFill>
          </w14:textFill>
        </w:rPr>
        <w:t xml:space="preserve">卫星遥感影像植被指数产品规范 </w:t>
      </w:r>
    </w:p>
    <w:p w14:paraId="3CB6BDA1">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GB/T </w:t>
      </w:r>
      <w:r>
        <w:rPr>
          <w:rFonts w:hint="default" w:ascii="Times New Roman" w:hAnsi="Times New Roman" w:cs="Times New Roman" w:eastAsiaTheme="minorEastAsia"/>
          <w:color w:val="auto"/>
        </w:rPr>
        <w:t>40034</w:t>
      </w:r>
      <w:r>
        <w:rPr>
          <w:rFonts w:hint="default" w:ascii="Times New Roman" w:hAnsi="Times New Roman" w:cs="Times New Roman"/>
          <w:color w:val="000000" w:themeColor="text1"/>
          <w14:textFill>
            <w14:solidFill>
              <w14:schemeClr w14:val="tx1"/>
            </w14:solidFill>
          </w14:textFill>
        </w:rPr>
        <w:t xml:space="preserve"> 叶面积指数遥感产品真实性检验</w:t>
      </w:r>
    </w:p>
    <w:p w14:paraId="0B62CDCE">
      <w:pPr>
        <w:rPr>
          <w:rFonts w:hint="default" w:ascii="Times New Roman" w:hAnsi="Times New Roman" w:cs="Times New Roman"/>
          <w:color w:val="000000" w:themeColor="text1"/>
          <w14:textFill>
            <w14:solidFill>
              <w14:schemeClr w14:val="tx1"/>
            </w14:solidFill>
          </w14:textFill>
        </w:rPr>
      </w:pPr>
      <w:bookmarkStart w:id="75" w:name="_Hlk157985790"/>
      <w:r>
        <w:rPr>
          <w:rFonts w:hint="default" w:ascii="Times New Roman" w:hAnsi="Times New Roman" w:cs="Times New Roman"/>
          <w:color w:val="000000" w:themeColor="text1"/>
          <w14:textFill>
            <w14:solidFill>
              <w14:schemeClr w14:val="tx1"/>
            </w14:solidFill>
          </w14:textFill>
        </w:rPr>
        <w:t xml:space="preserve">NY/T </w:t>
      </w:r>
      <w:r>
        <w:rPr>
          <w:rFonts w:hint="default" w:ascii="Times New Roman" w:hAnsi="Times New Roman" w:cs="Times New Roman" w:eastAsiaTheme="minorEastAsia"/>
          <w:color w:val="auto"/>
        </w:rPr>
        <w:t>3526</w:t>
      </w:r>
      <w:r>
        <w:rPr>
          <w:rFonts w:hint="default" w:ascii="Times New Roman" w:hAnsi="Times New Roman" w:cs="Times New Roman"/>
          <w:color w:val="000000" w:themeColor="text1"/>
          <w14:textFill>
            <w14:solidFill>
              <w14:schemeClr w14:val="tx1"/>
            </w14:solidFill>
          </w14:textFill>
        </w:rPr>
        <w:t xml:space="preserve"> 农情监测遥感数据预处理技术规范</w:t>
      </w:r>
    </w:p>
    <w:p w14:paraId="4E56E6A7">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t xml:space="preserve">NY/T </w:t>
      </w:r>
      <w:r>
        <w:rPr>
          <w:rFonts w:hint="default" w:ascii="Times New Roman" w:hAnsi="Times New Roman" w:cs="Times New Roman" w:eastAsiaTheme="minorEastAsia"/>
          <w:szCs w:val="22"/>
        </w:rPr>
        <w:t>4151</w:t>
      </w:r>
      <w:r>
        <w:rPr>
          <w:rFonts w:hint="default" w:ascii="Times New Roman" w:hAnsi="Times New Roman" w:cs="Times New Roman"/>
          <w:color w:val="000000" w:themeColor="text1"/>
          <w14:textFill>
            <w14:solidFill>
              <w14:schemeClr w14:val="tx1"/>
            </w14:solidFill>
          </w14:textFill>
        </w:rPr>
        <w:t xml:space="preserve"> 农业遥感监测无人机影像预处理技术规范</w:t>
      </w:r>
    </w:p>
    <w:bookmarkEnd w:id="75"/>
    <w:p w14:paraId="6FB66194">
      <w:pPr>
        <w:pStyle w:val="2"/>
        <w:rPr>
          <w:rFonts w:hint="default" w:ascii="Times New Roman" w:hAnsi="Times New Roman" w:cs="Times New Roman"/>
        </w:rPr>
      </w:pPr>
      <w:bookmarkStart w:id="76" w:name="_Toc490836418"/>
      <w:bookmarkStart w:id="77" w:name="_Toc23067774"/>
      <w:bookmarkStart w:id="78" w:name="_Toc23067523"/>
      <w:bookmarkStart w:id="79" w:name="_Toc484433871"/>
      <w:bookmarkStart w:id="80" w:name="_Toc484273818"/>
      <w:bookmarkStart w:id="81" w:name="_Toc23067582"/>
      <w:bookmarkStart w:id="82" w:name="_Toc484274590"/>
      <w:bookmarkStart w:id="83" w:name="_Toc23134069"/>
      <w:bookmarkStart w:id="84" w:name="_Toc484434361"/>
      <w:bookmarkStart w:id="85" w:name="_Toc70306882"/>
      <w:bookmarkStart w:id="86" w:name="_Toc484285986"/>
      <w:bookmarkStart w:id="87" w:name="_Toc484293869"/>
      <w:bookmarkStart w:id="88" w:name="_Toc484287400"/>
      <w:bookmarkStart w:id="89" w:name="_Toc484434073"/>
      <w:bookmarkStart w:id="90" w:name="_Toc484322614"/>
      <w:bookmarkStart w:id="91" w:name="_Toc484286859"/>
      <w:bookmarkStart w:id="92" w:name="_Toc484442648"/>
      <w:bookmarkStart w:id="93" w:name="_Toc484287505"/>
      <w:bookmarkStart w:id="94" w:name="_Toc175939541"/>
      <w:bookmarkStart w:id="95" w:name="_Toc484286581"/>
      <w:bookmarkStart w:id="96" w:name="_Toc23135368"/>
      <w:bookmarkStart w:id="97" w:name="_Toc23067895"/>
      <w:bookmarkStart w:id="98" w:name="_Toc484286948"/>
      <w:bookmarkStart w:id="99" w:name="_Toc23134663"/>
      <w:bookmarkStart w:id="100" w:name="_Toc484311047"/>
      <w:bookmarkStart w:id="101" w:name="_Toc484330750"/>
      <w:bookmarkStart w:id="102" w:name="_Toc484287277"/>
      <w:bookmarkStart w:id="103" w:name="_Toc484286255"/>
      <w:bookmarkStart w:id="104" w:name="_Toc484294115"/>
      <w:bookmarkStart w:id="105" w:name="_Toc484435623"/>
      <w:bookmarkStart w:id="106" w:name="_Toc23067631"/>
      <w:bookmarkStart w:id="107" w:name="_Toc484286720"/>
      <w:bookmarkStart w:id="108" w:name="_Toc484434706"/>
      <w:bookmarkStart w:id="109" w:name="_Toc23066894"/>
      <w:bookmarkStart w:id="110" w:name="_Toc23067986"/>
      <w:bookmarkStart w:id="111" w:name="_Toc23066655"/>
      <w:bookmarkStart w:id="112" w:name="_Toc484287192"/>
      <w:bookmarkStart w:id="113" w:name="_Toc158099841"/>
      <w:bookmarkStart w:id="114" w:name="_Toc23067318"/>
      <w:bookmarkStart w:id="115" w:name="_Toc484434217"/>
      <w:bookmarkStart w:id="116" w:name="_Toc484273652"/>
      <w:bookmarkStart w:id="117" w:name="_Toc484283147"/>
      <w:bookmarkStart w:id="118" w:name="_Toc23067345"/>
      <w:bookmarkStart w:id="119" w:name="_Toc23135204"/>
      <w:bookmarkStart w:id="120" w:name="_Toc484442748"/>
      <w:r>
        <w:rPr>
          <w:rFonts w:hint="default" w:ascii="Times New Roman" w:hAnsi="Times New Roman" w:cs="Times New Roman"/>
        </w:rPr>
        <w:t>术语和定义</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2CA5158">
      <w:pPr>
        <w:rPr>
          <w:rFonts w:hint="default" w:ascii="Times New Roman" w:hAnsi="Times New Roman" w:cs="Times New Roman"/>
        </w:rPr>
      </w:pPr>
      <w:r>
        <w:rPr>
          <w:rFonts w:hint="default" w:ascii="Times New Roman" w:hAnsi="Times New Roman" w:cs="Times New Roman"/>
        </w:rPr>
        <w:t>下列术语和定义适用于本文件。</w:t>
      </w:r>
    </w:p>
    <w:p w14:paraId="669F6A11">
      <w:pPr>
        <w:pStyle w:val="3"/>
        <w:rPr>
          <w:rFonts w:hint="default" w:ascii="Times New Roman" w:hAnsi="Times New Roman" w:cs="Times New Roman"/>
        </w:rPr>
      </w:pPr>
      <w:bookmarkStart w:id="121" w:name="_Toc157962208"/>
      <w:bookmarkEnd w:id="121"/>
      <w:bookmarkStart w:id="122" w:name="_Toc157969593"/>
      <w:bookmarkEnd w:id="122"/>
      <w:bookmarkStart w:id="123" w:name="_Toc175688095"/>
      <w:bookmarkEnd w:id="123"/>
      <w:bookmarkStart w:id="124" w:name="_Toc57354531"/>
      <w:bookmarkEnd w:id="124"/>
      <w:bookmarkStart w:id="125" w:name="_Toc157966743"/>
      <w:bookmarkEnd w:id="125"/>
      <w:bookmarkStart w:id="126" w:name="_Toc24383921"/>
      <w:bookmarkEnd w:id="126"/>
      <w:bookmarkStart w:id="127" w:name="_Toc531634512"/>
      <w:bookmarkEnd w:id="127"/>
      <w:bookmarkStart w:id="128" w:name="_Toc158024656"/>
      <w:bookmarkEnd w:id="128"/>
      <w:bookmarkStart w:id="129" w:name="_Toc158099842"/>
      <w:bookmarkEnd w:id="129"/>
      <w:bookmarkStart w:id="130" w:name="_Toc126712362"/>
      <w:bookmarkEnd w:id="130"/>
      <w:bookmarkStart w:id="131" w:name="_Toc175939542"/>
      <w:bookmarkEnd w:id="131"/>
      <w:bookmarkStart w:id="132" w:name="_Toc531634513"/>
      <w:bookmarkEnd w:id="132"/>
      <w:bookmarkStart w:id="133" w:name="_Toc4657327"/>
      <w:bookmarkEnd w:id="133"/>
      <w:bookmarkStart w:id="134" w:name="_Toc150300183"/>
      <w:bookmarkEnd w:id="134"/>
      <w:bookmarkStart w:id="135" w:name="_Toc127564249"/>
      <w:bookmarkEnd w:id="135"/>
      <w:bookmarkStart w:id="136" w:name="_Toc50903188"/>
      <w:bookmarkEnd w:id="136"/>
      <w:bookmarkStart w:id="137" w:name="_Toc7162144"/>
      <w:bookmarkEnd w:id="137"/>
      <w:bookmarkStart w:id="138" w:name="_Toc31648258"/>
      <w:bookmarkEnd w:id="138"/>
      <w:bookmarkStart w:id="139" w:name="_Toc24364427"/>
      <w:bookmarkEnd w:id="139"/>
      <w:bookmarkStart w:id="140" w:name="_Toc7456928"/>
      <w:bookmarkEnd w:id="140"/>
      <w:bookmarkStart w:id="141" w:name="_Toc22627000"/>
      <w:bookmarkEnd w:id="141"/>
      <w:bookmarkStart w:id="142" w:name="_Toc7248"/>
      <w:bookmarkEnd w:id="142"/>
      <w:bookmarkStart w:id="143" w:name="_Toc24364003"/>
      <w:bookmarkEnd w:id="143"/>
      <w:bookmarkStart w:id="144" w:name="_Toc24363892"/>
      <w:bookmarkEnd w:id="144"/>
      <w:bookmarkStart w:id="145" w:name="_Toc151475352"/>
      <w:bookmarkEnd w:id="145"/>
      <w:bookmarkStart w:id="146" w:name="_Toc157962150"/>
      <w:bookmarkEnd w:id="146"/>
    </w:p>
    <w:p w14:paraId="67F9201A">
      <w:pPr>
        <w:rPr>
          <w:rFonts w:hint="default" w:ascii="Times New Roman" w:hAnsi="Times New Roman" w:eastAsia="黑体" w:cs="Times New Roman"/>
          <w:b/>
          <w:szCs w:val="21"/>
        </w:rPr>
      </w:pPr>
      <w:r>
        <w:rPr>
          <w:rFonts w:hint="default" w:ascii="Times New Roman" w:hAnsi="Times New Roman" w:eastAsia="黑体" w:cs="Times New Roman"/>
          <w:szCs w:val="21"/>
        </w:rPr>
        <w:t xml:space="preserve">农作物 </w:t>
      </w:r>
      <w:r>
        <w:rPr>
          <w:rFonts w:hint="default" w:ascii="Times New Roman" w:hAnsi="Times New Roman" w:eastAsia="黑体" w:cs="Times New Roman"/>
          <w:b/>
          <w:szCs w:val="21"/>
        </w:rPr>
        <w:t>crop</w:t>
      </w:r>
    </w:p>
    <w:p w14:paraId="7DC8BEC9">
      <w:pP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在大田栽培下收获供人类食用或作工业原料用的作物。</w:t>
      </w:r>
    </w:p>
    <w:p w14:paraId="7D182D51">
      <w:pPr>
        <w:pStyle w:val="62"/>
        <w:spacing w:line="400" w:lineRule="exact"/>
        <w:ind w:firstLine="422"/>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[来源：NY/T 3527-2019，定义</w:t>
      </w:r>
      <w:r>
        <w:rPr>
          <w:rFonts w:hint="default" w:ascii="Times New Roman" w:hAnsi="Times New Roman" w:cs="Times New Roman" w:eastAsiaTheme="minorEastAsia"/>
          <w:color w:val="000000" w:themeColor="text1"/>
          <w:szCs w:val="21"/>
          <w14:textFill>
            <w14:solidFill>
              <w14:schemeClr w14:val="tx1"/>
            </w14:solidFill>
          </w14:textFill>
        </w:rPr>
        <w:t>3</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1</w:t>
      </w:r>
      <w:r>
        <w:rPr>
          <w:rFonts w:hint="default" w:ascii="Times New Roman" w:hAnsi="Times New Roman" w:cs="Times New Roman"/>
          <w:color w:val="000000" w:themeColor="text1"/>
          <w:szCs w:val="21"/>
          <w14:textFill>
            <w14:solidFill>
              <w14:schemeClr w14:val="tx1"/>
            </w14:solidFill>
          </w14:textFill>
        </w:rPr>
        <w:t>]</w:t>
      </w:r>
    </w:p>
    <w:p w14:paraId="38CE733F">
      <w:pPr>
        <w:rPr>
          <w:rFonts w:hint="default" w:ascii="Times New Roman" w:hAnsi="Times New Roman" w:eastAsia="黑体" w:cs="Times New Roman"/>
          <w:szCs w:val="21"/>
        </w:rPr>
      </w:pPr>
    </w:p>
    <w:p w14:paraId="53E291F7">
      <w:pPr>
        <w:pStyle w:val="3"/>
        <w:rPr>
          <w:rFonts w:hint="default" w:ascii="Times New Roman" w:hAnsi="Times New Roman" w:cs="Times New Roman"/>
        </w:rPr>
      </w:pPr>
      <w:bookmarkStart w:id="147" w:name="_Toc7456932"/>
      <w:bookmarkEnd w:id="147"/>
      <w:bookmarkStart w:id="148" w:name="_Toc175939543"/>
      <w:bookmarkEnd w:id="148"/>
      <w:bookmarkStart w:id="149" w:name="_Toc4657329"/>
      <w:bookmarkEnd w:id="149"/>
      <w:bookmarkStart w:id="150" w:name="_Toc127564252"/>
      <w:bookmarkEnd w:id="150"/>
      <w:bookmarkStart w:id="151" w:name="_Toc31648261"/>
      <w:bookmarkEnd w:id="151"/>
      <w:bookmarkStart w:id="152" w:name="_Toc151475353"/>
      <w:bookmarkEnd w:id="152"/>
      <w:bookmarkStart w:id="153" w:name="_Toc24383923"/>
      <w:bookmarkEnd w:id="153"/>
      <w:bookmarkStart w:id="154" w:name="_Toc24364005"/>
      <w:bookmarkEnd w:id="154"/>
      <w:bookmarkStart w:id="155" w:name="_Toc157962151"/>
      <w:bookmarkEnd w:id="155"/>
      <w:bookmarkStart w:id="156" w:name="_Toc7456930"/>
      <w:bookmarkEnd w:id="156"/>
      <w:bookmarkStart w:id="157" w:name="_Toc314658113"/>
      <w:bookmarkEnd w:id="157"/>
      <w:bookmarkStart w:id="158" w:name="_Toc157969594"/>
      <w:bookmarkEnd w:id="158"/>
      <w:bookmarkStart w:id="159" w:name="_Toc150300186"/>
      <w:bookmarkEnd w:id="159"/>
      <w:bookmarkStart w:id="160" w:name="_Toc158024657"/>
      <w:bookmarkEnd w:id="160"/>
      <w:bookmarkStart w:id="161" w:name="_Toc175688096"/>
      <w:bookmarkEnd w:id="161"/>
      <w:bookmarkStart w:id="162" w:name="_Toc7162148"/>
      <w:bookmarkEnd w:id="162"/>
      <w:bookmarkStart w:id="163" w:name="_Toc7456931"/>
      <w:bookmarkEnd w:id="163"/>
      <w:bookmarkStart w:id="164" w:name="_Toc22627002"/>
      <w:bookmarkEnd w:id="164"/>
      <w:bookmarkStart w:id="165" w:name="_Toc50903191"/>
      <w:bookmarkEnd w:id="165"/>
      <w:bookmarkStart w:id="166" w:name="_Toc7162146"/>
      <w:bookmarkEnd w:id="166"/>
      <w:bookmarkStart w:id="167" w:name="_Toc7162147"/>
      <w:bookmarkEnd w:id="167"/>
      <w:bookmarkStart w:id="168" w:name="_Toc24364429"/>
      <w:bookmarkEnd w:id="168"/>
      <w:bookmarkStart w:id="169" w:name="_Toc24363894"/>
      <w:bookmarkEnd w:id="169"/>
      <w:bookmarkStart w:id="170" w:name="_Toc126712365"/>
      <w:bookmarkEnd w:id="170"/>
      <w:bookmarkStart w:id="171" w:name="_Toc22627004"/>
      <w:bookmarkEnd w:id="171"/>
      <w:bookmarkStart w:id="172" w:name="_Toc157966744"/>
      <w:bookmarkEnd w:id="172"/>
      <w:bookmarkStart w:id="173" w:name="_Toc158099843"/>
      <w:bookmarkEnd w:id="173"/>
      <w:bookmarkStart w:id="174" w:name="_Toc22627003"/>
      <w:bookmarkEnd w:id="174"/>
      <w:bookmarkStart w:id="175" w:name="_Toc14893"/>
      <w:bookmarkEnd w:id="175"/>
      <w:bookmarkStart w:id="176" w:name="_Toc157962209"/>
      <w:bookmarkEnd w:id="176"/>
      <w:bookmarkStart w:id="177" w:name="_Toc531634515"/>
      <w:bookmarkEnd w:id="177"/>
      <w:bookmarkStart w:id="178" w:name="_Toc57354534"/>
      <w:bookmarkEnd w:id="178"/>
    </w:p>
    <w:p w14:paraId="5673503C">
      <w:pPr>
        <w:pStyle w:val="140"/>
        <w:spacing w:line="400" w:lineRule="exact"/>
        <w:ind w:firstLine="42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 xml:space="preserve">遥感 </w:t>
      </w:r>
      <w:r>
        <w:rPr>
          <w:rFonts w:hint="default" w:ascii="Times New Roman" w:hAnsi="Times New Roman" w:eastAsia="黑体" w:cs="Times New Roman"/>
          <w:b/>
          <w:sz w:val="21"/>
          <w:szCs w:val="21"/>
        </w:rPr>
        <w:t>remote sensing</w:t>
      </w:r>
    </w:p>
    <w:p w14:paraId="20D9EEE8">
      <w:pPr>
        <w:pStyle w:val="62"/>
        <w:spacing w:line="400" w:lineRule="exact"/>
        <w:ind w:firstLine="422"/>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不接触物体本身，用传感器收集目标物的电磁波信息，经处理、分析后，识别目标物，揭示</w:t>
      </w:r>
      <w:r>
        <w:rPr>
          <w:rFonts w:hint="default" w:ascii="Times New Roman" w:hAnsi="Times New Roman" w:cs="Times New Roman"/>
          <w:color w:val="000000" w:themeColor="text1"/>
          <w:szCs w:val="21"/>
          <w:lang w:val="en-US" w:eastAsia="zh-CN"/>
          <w14:textFill>
            <w14:solidFill>
              <w14:schemeClr w14:val="tx1"/>
            </w14:solidFill>
          </w14:textFill>
        </w:rPr>
        <w:t>目标物</w:t>
      </w:r>
      <w:r>
        <w:rPr>
          <w:rFonts w:hint="default" w:ascii="Times New Roman" w:hAnsi="Times New Roman" w:cs="Times New Roman"/>
          <w:color w:val="000000" w:themeColor="text1"/>
          <w:szCs w:val="21"/>
          <w14:textFill>
            <w14:solidFill>
              <w14:schemeClr w14:val="tx1"/>
            </w14:solidFill>
          </w14:textFill>
        </w:rPr>
        <w:t>几何、物理特征和相互关系及其变化规律的</w:t>
      </w:r>
      <w:r>
        <w:rPr>
          <w:rFonts w:hint="default" w:ascii="Times New Roman" w:hAnsi="Times New Roman" w:cs="Times New Roman"/>
          <w:color w:val="000000" w:themeColor="text1"/>
          <w:szCs w:val="21"/>
          <w14:textFill>
            <w14:solidFill>
              <w14:schemeClr w14:val="tx1"/>
            </w14:solidFill>
          </w14:textFill>
        </w:rPr>
        <w:t>现代科学技术</w:t>
      </w:r>
      <w:r>
        <w:rPr>
          <w:rFonts w:hint="default" w:ascii="Times New Roman" w:hAnsi="Times New Roman" w:cs="Times New Roman"/>
          <w:color w:val="000000" w:themeColor="text1"/>
          <w:szCs w:val="21"/>
          <w14:textFill>
            <w14:solidFill>
              <w14:schemeClr w14:val="tx1"/>
            </w14:solidFill>
          </w14:textFill>
        </w:rPr>
        <w:t>。</w:t>
      </w:r>
    </w:p>
    <w:p w14:paraId="795B6B58">
      <w:pPr>
        <w:pStyle w:val="62"/>
        <w:spacing w:line="400" w:lineRule="exact"/>
        <w:ind w:firstLine="422"/>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 xml:space="preserve">[来源：GB/T </w:t>
      </w:r>
      <w:r>
        <w:rPr>
          <w:rFonts w:hint="default" w:ascii="Times New Roman" w:hAnsi="Times New Roman" w:cs="Times New Roman" w:eastAsiaTheme="minorEastAsia"/>
          <w:color w:val="000000" w:themeColor="text1"/>
          <w:szCs w:val="21"/>
          <w14:textFill>
            <w14:solidFill>
              <w14:schemeClr w14:val="tx1"/>
            </w14:solidFill>
          </w14:textFill>
        </w:rPr>
        <w:t>14950-2009</w:t>
      </w:r>
      <w:r>
        <w:rPr>
          <w:rFonts w:hint="default" w:ascii="Times New Roman" w:hAnsi="Times New Roman" w:cs="Times New Roman"/>
          <w:color w:val="000000" w:themeColor="text1"/>
          <w:szCs w:val="21"/>
          <w14:textFill>
            <w14:solidFill>
              <w14:schemeClr w14:val="tx1"/>
            </w14:solidFill>
          </w14:textFill>
        </w:rPr>
        <w:t>，定义</w:t>
      </w:r>
      <w:r>
        <w:rPr>
          <w:rFonts w:hint="default" w:ascii="Times New Roman" w:hAnsi="Times New Roman" w:cs="Times New Roman" w:eastAsiaTheme="minorEastAsia"/>
          <w:color w:val="000000" w:themeColor="text1"/>
          <w:szCs w:val="21"/>
          <w14:textFill>
            <w14:solidFill>
              <w14:schemeClr w14:val="tx1"/>
            </w14:solidFill>
          </w14:textFill>
        </w:rPr>
        <w:t>3</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1</w:t>
      </w:r>
      <w:r>
        <w:rPr>
          <w:rFonts w:hint="default" w:ascii="Times New Roman" w:hAnsi="Times New Roman" w:cs="Times New Roman"/>
          <w:color w:val="000000" w:themeColor="text1"/>
          <w:szCs w:val="21"/>
          <w14:textFill>
            <w14:solidFill>
              <w14:schemeClr w14:val="tx1"/>
            </w14:solidFill>
          </w14:textFill>
        </w:rPr>
        <w:t>，有修改]</w:t>
      </w:r>
    </w:p>
    <w:p w14:paraId="078133EB">
      <w:pPr>
        <w:pStyle w:val="62"/>
        <w:spacing w:line="400" w:lineRule="exact"/>
        <w:ind w:firstLine="422"/>
        <w:rPr>
          <w:rFonts w:hint="default" w:ascii="Times New Roman" w:hAnsi="Times New Roman" w:cs="Times New Roman"/>
          <w:color w:val="000000" w:themeColor="text1"/>
          <w:szCs w:val="21"/>
          <w14:textFill>
            <w14:solidFill>
              <w14:schemeClr w14:val="tx1"/>
            </w14:solidFill>
          </w14:textFill>
        </w:rPr>
      </w:pPr>
    </w:p>
    <w:p w14:paraId="06592600">
      <w:pPr>
        <w:pStyle w:val="3"/>
        <w:rPr>
          <w:rFonts w:hint="default" w:ascii="Times New Roman" w:hAnsi="Times New Roman" w:cs="Times New Roman"/>
        </w:rPr>
      </w:pPr>
      <w:bookmarkStart w:id="179" w:name="_Toc126712366"/>
      <w:bookmarkEnd w:id="179"/>
      <w:bookmarkStart w:id="180" w:name="_Toc157962211"/>
      <w:bookmarkEnd w:id="180"/>
      <w:bookmarkStart w:id="181" w:name="_Toc4657333"/>
      <w:bookmarkEnd w:id="181"/>
      <w:bookmarkStart w:id="182" w:name="_Toc24383924"/>
      <w:bookmarkEnd w:id="182"/>
      <w:bookmarkStart w:id="183" w:name="_Toc22627006"/>
      <w:bookmarkEnd w:id="183"/>
      <w:bookmarkStart w:id="184" w:name="_Toc24364009"/>
      <w:bookmarkEnd w:id="184"/>
      <w:bookmarkStart w:id="185" w:name="_Toc31648263"/>
      <w:bookmarkEnd w:id="185"/>
      <w:bookmarkStart w:id="186" w:name="_Toc157969595"/>
      <w:bookmarkEnd w:id="186"/>
      <w:bookmarkStart w:id="187" w:name="_Toc7162152"/>
      <w:bookmarkEnd w:id="187"/>
      <w:bookmarkStart w:id="188" w:name="_Toc158024658"/>
      <w:bookmarkEnd w:id="188"/>
      <w:bookmarkStart w:id="189" w:name="_Toc126712376"/>
      <w:bookmarkEnd w:id="189"/>
      <w:bookmarkStart w:id="190" w:name="_Toc7162149"/>
      <w:bookmarkEnd w:id="190"/>
      <w:bookmarkStart w:id="191" w:name="_Toc127564263"/>
      <w:bookmarkEnd w:id="191"/>
      <w:bookmarkStart w:id="192" w:name="_Toc157966745"/>
      <w:bookmarkEnd w:id="192"/>
      <w:bookmarkStart w:id="193" w:name="_Toc57354545"/>
      <w:bookmarkEnd w:id="193"/>
      <w:bookmarkStart w:id="194" w:name="_Toc127564254"/>
      <w:bookmarkEnd w:id="194"/>
      <w:bookmarkStart w:id="195" w:name="_Toc22627010"/>
      <w:bookmarkEnd w:id="195"/>
      <w:bookmarkStart w:id="196" w:name="_Toc24364432"/>
      <w:bookmarkEnd w:id="196"/>
      <w:bookmarkStart w:id="197" w:name="_Toc7162150"/>
      <w:bookmarkEnd w:id="197"/>
      <w:bookmarkStart w:id="198" w:name="_Toc24383925"/>
      <w:bookmarkEnd w:id="198"/>
      <w:bookmarkStart w:id="199" w:name="_Toc127564264"/>
      <w:bookmarkEnd w:id="199"/>
      <w:bookmarkStart w:id="200" w:name="_Toc158024659"/>
      <w:bookmarkEnd w:id="200"/>
      <w:bookmarkStart w:id="201" w:name="_Toc150300191"/>
      <w:bookmarkEnd w:id="201"/>
      <w:bookmarkStart w:id="202" w:name="_Toc27080"/>
      <w:bookmarkEnd w:id="202"/>
      <w:bookmarkStart w:id="203" w:name="_Toc24364007"/>
      <w:bookmarkEnd w:id="203"/>
      <w:bookmarkStart w:id="204" w:name="_Toc22627005"/>
      <w:bookmarkEnd w:id="204"/>
      <w:bookmarkStart w:id="205" w:name="_Toc151475369"/>
      <w:bookmarkEnd w:id="205"/>
      <w:bookmarkStart w:id="206" w:name="_Toc24364008"/>
      <w:bookmarkEnd w:id="206"/>
      <w:bookmarkStart w:id="207" w:name="_Toc24364430"/>
      <w:bookmarkEnd w:id="207"/>
      <w:bookmarkStart w:id="208" w:name="_Toc24383926"/>
      <w:bookmarkEnd w:id="208"/>
      <w:bookmarkStart w:id="209" w:name="_Toc31648264"/>
      <w:bookmarkEnd w:id="209"/>
      <w:bookmarkStart w:id="210" w:name="_Toc57354536"/>
      <w:bookmarkEnd w:id="210"/>
      <w:bookmarkStart w:id="211" w:name="_Toc531634516"/>
      <w:bookmarkEnd w:id="211"/>
      <w:bookmarkStart w:id="212" w:name="_Toc151475354"/>
      <w:bookmarkEnd w:id="212"/>
      <w:bookmarkStart w:id="213" w:name="_Toc157962210"/>
      <w:bookmarkEnd w:id="213"/>
      <w:bookmarkStart w:id="214" w:name="_Toc7456933"/>
      <w:bookmarkEnd w:id="214"/>
      <w:bookmarkStart w:id="215" w:name="_Toc157962152"/>
      <w:bookmarkEnd w:id="215"/>
      <w:bookmarkStart w:id="216" w:name="_Toc4657330"/>
      <w:bookmarkEnd w:id="216"/>
      <w:bookmarkStart w:id="217" w:name="_Toc7162151"/>
      <w:bookmarkEnd w:id="217"/>
      <w:bookmarkStart w:id="218" w:name="_Toc57354535"/>
      <w:bookmarkEnd w:id="218"/>
      <w:bookmarkStart w:id="219" w:name="_Toc50903199"/>
      <w:bookmarkEnd w:id="219"/>
      <w:bookmarkStart w:id="220" w:name="_Toc24364433"/>
      <w:bookmarkEnd w:id="220"/>
      <w:bookmarkStart w:id="221" w:name="_Toc24363896"/>
      <w:bookmarkEnd w:id="221"/>
      <w:bookmarkStart w:id="222" w:name="_Toc24363895"/>
      <w:bookmarkEnd w:id="222"/>
      <w:bookmarkStart w:id="223" w:name="_Toc24383927"/>
      <w:bookmarkEnd w:id="223"/>
      <w:bookmarkStart w:id="224" w:name="_Toc126712368"/>
      <w:bookmarkEnd w:id="224"/>
      <w:bookmarkStart w:id="225" w:name="_Toc7456936"/>
      <w:bookmarkEnd w:id="225"/>
      <w:bookmarkStart w:id="226" w:name="_Toc127564253"/>
      <w:bookmarkEnd w:id="226"/>
      <w:bookmarkStart w:id="227" w:name="_Toc126712367"/>
      <w:bookmarkEnd w:id="227"/>
      <w:bookmarkStart w:id="228" w:name="_Toc531634517"/>
      <w:bookmarkEnd w:id="228"/>
      <w:bookmarkStart w:id="229" w:name="_Toc24364431"/>
      <w:bookmarkEnd w:id="229"/>
      <w:bookmarkStart w:id="230" w:name="_Toc150300192"/>
      <w:bookmarkEnd w:id="230"/>
      <w:bookmarkStart w:id="231" w:name="_Toc157962212"/>
      <w:bookmarkEnd w:id="231"/>
      <w:bookmarkStart w:id="232" w:name="_Toc126712373"/>
      <w:bookmarkEnd w:id="232"/>
      <w:bookmarkStart w:id="233" w:name="_Toc158024660"/>
      <w:bookmarkEnd w:id="233"/>
      <w:bookmarkStart w:id="234" w:name="_Toc4657331"/>
      <w:bookmarkEnd w:id="234"/>
      <w:bookmarkStart w:id="235" w:name="_Toc50903195"/>
      <w:bookmarkEnd w:id="235"/>
      <w:bookmarkStart w:id="236" w:name="_Toc57354537"/>
      <w:bookmarkEnd w:id="236"/>
      <w:bookmarkStart w:id="237" w:name="_Toc50903193"/>
      <w:bookmarkEnd w:id="237"/>
      <w:bookmarkStart w:id="238" w:name="_Toc151475370"/>
      <w:bookmarkEnd w:id="238"/>
      <w:bookmarkStart w:id="239" w:name="_Toc31648265"/>
      <w:bookmarkEnd w:id="239"/>
      <w:bookmarkStart w:id="240" w:name="_Toc157969596"/>
      <w:bookmarkEnd w:id="240"/>
      <w:bookmarkStart w:id="241" w:name="_Toc127564260"/>
      <w:bookmarkEnd w:id="241"/>
      <w:bookmarkStart w:id="242" w:name="_Toc157962153"/>
      <w:bookmarkEnd w:id="242"/>
      <w:bookmarkStart w:id="243" w:name="_Toc158099846"/>
      <w:bookmarkEnd w:id="243"/>
      <w:bookmarkStart w:id="244" w:name="_Toc50903196"/>
      <w:bookmarkEnd w:id="244"/>
      <w:bookmarkStart w:id="245" w:name="_Toc24364006"/>
      <w:bookmarkEnd w:id="245"/>
      <w:bookmarkStart w:id="246" w:name="_Toc57354542"/>
      <w:bookmarkEnd w:id="246"/>
      <w:bookmarkStart w:id="247" w:name="_Toc4657332"/>
      <w:bookmarkEnd w:id="247"/>
      <w:bookmarkStart w:id="248" w:name="_Toc157966746"/>
      <w:bookmarkEnd w:id="248"/>
      <w:bookmarkStart w:id="249" w:name="_Toc3862"/>
      <w:bookmarkEnd w:id="249"/>
      <w:bookmarkStart w:id="250" w:name="_Toc24364435"/>
      <w:bookmarkEnd w:id="250"/>
      <w:bookmarkStart w:id="251" w:name="_Toc24363897"/>
      <w:bookmarkEnd w:id="251"/>
      <w:bookmarkStart w:id="252" w:name="_Toc157966747"/>
      <w:bookmarkEnd w:id="252"/>
      <w:bookmarkStart w:id="253" w:name="_Toc158099844"/>
      <w:bookmarkEnd w:id="253"/>
      <w:bookmarkStart w:id="254" w:name="_Toc7456938"/>
      <w:bookmarkEnd w:id="254"/>
      <w:bookmarkStart w:id="255" w:name="_Toc150300188"/>
      <w:bookmarkEnd w:id="255"/>
      <w:bookmarkStart w:id="256" w:name="_Toc24363900"/>
      <w:bookmarkEnd w:id="256"/>
      <w:bookmarkStart w:id="257" w:name="_Toc57354546"/>
      <w:bookmarkEnd w:id="257"/>
      <w:bookmarkStart w:id="258" w:name="_Toc150300187"/>
      <w:bookmarkEnd w:id="258"/>
      <w:bookmarkStart w:id="259" w:name="_Toc157962154"/>
      <w:bookmarkEnd w:id="259"/>
      <w:bookmarkStart w:id="260" w:name="_Toc151475355"/>
      <w:bookmarkEnd w:id="260"/>
      <w:bookmarkStart w:id="261" w:name="_Toc7456935"/>
      <w:bookmarkEnd w:id="261"/>
      <w:bookmarkStart w:id="262" w:name="_Toc22627007"/>
      <w:bookmarkEnd w:id="262"/>
      <w:bookmarkStart w:id="263" w:name="_Toc175688097"/>
      <w:bookmarkEnd w:id="263"/>
      <w:bookmarkStart w:id="264" w:name="_Toc24383929"/>
      <w:bookmarkEnd w:id="264"/>
      <w:bookmarkStart w:id="265" w:name="_Toc157969597"/>
      <w:bookmarkEnd w:id="265"/>
      <w:bookmarkStart w:id="266" w:name="_Toc22627008"/>
      <w:bookmarkEnd w:id="266"/>
      <w:bookmarkStart w:id="267" w:name="_Toc4657335"/>
      <w:bookmarkEnd w:id="267"/>
      <w:bookmarkStart w:id="268" w:name="_Toc50903192"/>
      <w:bookmarkEnd w:id="268"/>
      <w:bookmarkStart w:id="269" w:name="_Toc31648262"/>
      <w:bookmarkEnd w:id="269"/>
      <w:bookmarkStart w:id="270" w:name="_Toc7162154"/>
      <w:bookmarkEnd w:id="270"/>
      <w:bookmarkStart w:id="271" w:name="_Toc21437"/>
      <w:bookmarkEnd w:id="271"/>
      <w:bookmarkStart w:id="272" w:name="_Toc158099845"/>
      <w:bookmarkEnd w:id="272"/>
      <w:bookmarkStart w:id="273" w:name="_Toc24364011"/>
      <w:bookmarkEnd w:id="273"/>
      <w:bookmarkStart w:id="274" w:name="_Toc24363898"/>
      <w:bookmarkEnd w:id="274"/>
      <w:bookmarkStart w:id="275" w:name="_Toc50903194"/>
      <w:bookmarkEnd w:id="275"/>
      <w:bookmarkStart w:id="276" w:name="_Toc175939544"/>
      <w:bookmarkEnd w:id="276"/>
      <w:bookmarkStart w:id="277" w:name="_Toc50903200"/>
      <w:bookmarkEnd w:id="277"/>
      <w:bookmarkStart w:id="278" w:name="_Toc7456934"/>
      <w:bookmarkEnd w:id="278"/>
      <w:bookmarkStart w:id="279" w:name="_Toc127564255"/>
      <w:bookmarkEnd w:id="279"/>
      <w:bookmarkStart w:id="280" w:name="_Toc126712377"/>
      <w:bookmarkEnd w:id="280"/>
      <w:bookmarkStart w:id="281" w:name="_Toc31648267"/>
      <w:bookmarkEnd w:id="281"/>
    </w:p>
    <w:p w14:paraId="5921923B">
      <w:pPr>
        <w:rPr>
          <w:rFonts w:hint="default" w:ascii="Times New Roman" w:hAnsi="Times New Roman" w:cs="Times New Roman"/>
          <w:b/>
        </w:rPr>
      </w:pPr>
      <w:r>
        <w:rPr>
          <w:rFonts w:hint="default" w:ascii="Times New Roman" w:hAnsi="Times New Roman" w:eastAsia="黑体" w:cs="Times New Roman"/>
          <w:szCs w:val="21"/>
        </w:rPr>
        <w:t>叶面积指数</w:t>
      </w:r>
      <w:r>
        <w:rPr>
          <w:rFonts w:hint="default" w:ascii="Times New Roman" w:hAnsi="Times New Roman" w:cs="Times New Roman"/>
          <w:b/>
        </w:rPr>
        <w:t xml:space="preserve"> leaf area index；LAI</w:t>
      </w:r>
    </w:p>
    <w:p w14:paraId="77F3BB7F">
      <w:pPr>
        <w:pStyle w:val="62"/>
        <w:spacing w:line="400" w:lineRule="exact"/>
        <w:ind w:firstLine="422"/>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地表单位面积柱体内叶</w:t>
      </w:r>
      <w:r>
        <w:rPr>
          <w:rFonts w:hint="default" w:ascii="Times New Roman" w:hAnsi="Times New Roman" w:cs="Times New Roman"/>
          <w:color w:val="000000" w:themeColor="text1"/>
          <w:szCs w:val="21"/>
          <w:lang w:val="en-US" w:eastAsia="zh-CN"/>
          <w14:textFill>
            <w14:solidFill>
              <w14:schemeClr w14:val="tx1"/>
            </w14:solidFill>
          </w14:textFill>
        </w:rPr>
        <w:t>片</w:t>
      </w:r>
      <w:r>
        <w:rPr>
          <w:rFonts w:hint="default" w:ascii="Times New Roman" w:hAnsi="Times New Roman" w:cs="Times New Roman"/>
          <w:color w:val="000000" w:themeColor="text1"/>
          <w:szCs w:val="21"/>
          <w14:textFill>
            <w14:solidFill>
              <w14:schemeClr w14:val="tx1"/>
            </w14:solidFill>
          </w14:textFill>
        </w:rPr>
        <w:t>表面积的一半</w:t>
      </w:r>
      <w:r>
        <w:rPr>
          <w:rFonts w:hint="default" w:ascii="Times New Roman" w:hAnsi="Times New Roman" w:cs="Times New Roman"/>
          <w:color w:val="000000" w:themeColor="text1"/>
          <w:szCs w:val="21"/>
          <w14:textFill>
            <w14:solidFill>
              <w14:schemeClr w14:val="tx1"/>
            </w14:solidFill>
          </w14:textFill>
        </w:rPr>
        <w:t>。</w:t>
      </w:r>
    </w:p>
    <w:p w14:paraId="0FA03C94">
      <w:pPr>
        <w:rPr>
          <w:rFonts w:hint="default" w:ascii="Times New Roman" w:hAnsi="Times New Roman" w:cs="Times New Roman"/>
        </w:rPr>
      </w:pPr>
    </w:p>
    <w:p w14:paraId="44EAC23A">
      <w:pPr>
        <w:pStyle w:val="3"/>
        <w:rPr>
          <w:rFonts w:hint="default" w:ascii="Times New Roman" w:hAnsi="Times New Roman" w:cs="Times New Roman"/>
        </w:rPr>
      </w:pPr>
      <w:bookmarkStart w:id="282" w:name="_Toc175939545"/>
      <w:bookmarkEnd w:id="282"/>
    </w:p>
    <w:p w14:paraId="251372A4">
      <w:pPr>
        <w:widowControl/>
        <w:ind w:firstLineChars="200"/>
        <w:rPr>
          <w:rFonts w:hint="default" w:ascii="Times New Roman" w:hAnsi="Times New Roman" w:eastAsia="黑体" w:cs="Times New Roman"/>
          <w:szCs w:val="21"/>
        </w:rPr>
      </w:pPr>
      <w:r>
        <w:rPr>
          <w:rFonts w:hint="default" w:ascii="Times New Roman" w:hAnsi="Times New Roman" w:eastAsia="黑体" w:cs="Times New Roman"/>
          <w:szCs w:val="21"/>
        </w:rPr>
        <w:t xml:space="preserve">归一化差值植被指数 </w:t>
      </w:r>
      <w:r>
        <w:rPr>
          <w:rFonts w:hint="default" w:ascii="Times New Roman" w:hAnsi="Times New Roman" w:eastAsia="黑体" w:cs="Times New Roman"/>
          <w:b/>
          <w:szCs w:val="21"/>
        </w:rPr>
        <w:t>normalized difference vegetation index; NDVI</w:t>
      </w:r>
    </w:p>
    <w:p w14:paraId="7621D098">
      <w:pPr>
        <w:widowControl/>
        <w:autoSpaceDE w:val="0"/>
        <w:autoSpaceDN w:val="0"/>
        <w:ind w:firstLine="422"/>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近红外波段反射率和红光波段反射率之差与二者之和的比值。</w:t>
      </w:r>
    </w:p>
    <w:p w14:paraId="593B39F7">
      <w:pPr>
        <w:widowControl/>
        <w:autoSpaceDE w:val="0"/>
        <w:autoSpaceDN w:val="0"/>
        <w:ind w:firstLine="422"/>
        <w:rPr>
          <w:rFonts w:hint="default" w:ascii="Times New Roman" w:hAnsi="Times New Roman" w:cs="Times New Roman"/>
          <w:color w:val="000000" w:themeColor="text1"/>
          <w:szCs w:val="21"/>
          <w14:textFill>
            <w14:solidFill>
              <w14:schemeClr w14:val="tx1"/>
            </w14:solidFill>
          </w14:textFill>
        </w:rPr>
      </w:pPr>
      <w:bookmarkStart w:id="283" w:name="_Toc132382197"/>
      <w:bookmarkEnd w:id="283"/>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szCs w:val="21"/>
        </w:rPr>
        <w:t>来源：</w:t>
      </w:r>
      <w:r>
        <w:rPr>
          <w:rFonts w:hint="default" w:ascii="Times New Roman" w:hAnsi="Times New Roman" w:cs="Times New Roman"/>
          <w:color w:val="000000" w:themeColor="text1"/>
          <w:szCs w:val="21"/>
          <w14:textFill>
            <w14:solidFill>
              <w14:schemeClr w14:val="tx1"/>
            </w14:solidFill>
          </w14:textFill>
        </w:rPr>
        <w:t xml:space="preserve">NY/T </w:t>
      </w:r>
      <w:r>
        <w:rPr>
          <w:rFonts w:hint="default" w:ascii="Times New Roman" w:hAnsi="Times New Roman" w:cs="Times New Roman" w:eastAsiaTheme="minorEastAsia"/>
          <w:color w:val="000000" w:themeColor="text1"/>
          <w:szCs w:val="21"/>
          <w14:textFill>
            <w14:solidFill>
              <w14:schemeClr w14:val="tx1"/>
            </w14:solidFill>
          </w14:textFill>
        </w:rPr>
        <w:t>4065-2021</w:t>
      </w:r>
      <w:r>
        <w:rPr>
          <w:rFonts w:hint="default" w:ascii="Times New Roman" w:hAnsi="Times New Roman" w:cs="Times New Roman"/>
          <w:color w:val="000000" w:themeColor="text1"/>
          <w:szCs w:val="21"/>
          <w14:textFill>
            <w14:solidFill>
              <w14:schemeClr w14:val="tx1"/>
            </w14:solidFill>
          </w14:textFill>
        </w:rPr>
        <w:t>，定义</w:t>
      </w:r>
      <w:r>
        <w:rPr>
          <w:rFonts w:hint="default" w:ascii="Times New Roman" w:hAnsi="Times New Roman" w:cs="Times New Roman" w:eastAsiaTheme="minorEastAsia"/>
          <w:color w:val="000000" w:themeColor="text1"/>
          <w:szCs w:val="21"/>
          <w14:textFill>
            <w14:solidFill>
              <w14:schemeClr w14:val="tx1"/>
            </w14:solidFill>
          </w14:textFill>
        </w:rPr>
        <w:t>3.14</w:t>
      </w:r>
      <w:r>
        <w:rPr>
          <w:rFonts w:hint="default" w:ascii="Times New Roman" w:hAnsi="Times New Roman" w:cs="Times New Roman"/>
          <w:color w:val="000000" w:themeColor="text1"/>
          <w:szCs w:val="21"/>
          <w14:textFill>
            <w14:solidFill>
              <w14:schemeClr w14:val="tx1"/>
            </w14:solidFill>
          </w14:textFill>
        </w:rPr>
        <w:t>]</w:t>
      </w:r>
    </w:p>
    <w:p w14:paraId="1830D7DB">
      <w:pPr>
        <w:widowControl/>
        <w:autoSpaceDE w:val="0"/>
        <w:autoSpaceDN w:val="0"/>
        <w:ind w:firstLine="422"/>
        <w:rPr>
          <w:rFonts w:hint="default" w:ascii="Times New Roman" w:hAnsi="Times New Roman" w:eastAsia="黑体" w:cs="Times New Roman"/>
          <w:color w:val="000000"/>
          <w:kern w:val="0"/>
          <w:szCs w:val="21"/>
          <w:shd w:val="clear" w:color="auto" w:fill="FFFFFF"/>
        </w:rPr>
      </w:pPr>
    </w:p>
    <w:p w14:paraId="1B9A4D89">
      <w:pPr>
        <w:pStyle w:val="3"/>
        <w:rPr>
          <w:rFonts w:hint="default" w:ascii="Times New Roman" w:hAnsi="Times New Roman" w:cs="Times New Roman"/>
        </w:rPr>
      </w:pPr>
    </w:p>
    <w:p w14:paraId="4A1968E8">
      <w:pP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地面样方</w:t>
      </w:r>
      <w:r>
        <w:rPr>
          <w:rFonts w:hint="default" w:ascii="Times New Roman" w:hAnsi="Times New Roman" w:cs="Times New Roman"/>
          <w:b/>
          <w:color w:val="000000" w:themeColor="text1"/>
          <w14:textFill>
            <w14:solidFill>
              <w14:schemeClr w14:val="tx1"/>
            </w14:solidFill>
          </w14:textFill>
        </w:rPr>
        <w:t xml:space="preserve"> </w:t>
      </w:r>
      <w:r>
        <w:rPr>
          <w:rFonts w:hint="default" w:ascii="Times New Roman" w:hAnsi="Times New Roman" w:cs="Times New Roman"/>
          <w:b/>
          <w:color w:val="000000" w:themeColor="text1"/>
          <w14:textFill>
            <w14:solidFill>
              <w14:schemeClr w14:val="tx1"/>
            </w14:solidFill>
          </w14:textFill>
        </w:rPr>
        <w:t>ground sample</w:t>
      </w:r>
    </w:p>
    <w:p w14:paraId="1181525F">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一定面积</w:t>
      </w:r>
      <w:r>
        <w:rPr>
          <w:rFonts w:hint="default" w:ascii="Times New Roman" w:hAnsi="Times New Roman" w:cs="Times New Roman"/>
          <w:color w:val="000000" w:themeColor="text1"/>
          <w14:textFill>
            <w14:solidFill>
              <w14:schemeClr w14:val="tx1"/>
            </w14:solidFill>
          </w14:textFill>
        </w:rPr>
        <w:t>范围内，</w:t>
      </w:r>
      <w:r>
        <w:rPr>
          <w:rFonts w:hint="default" w:ascii="Times New Roman" w:hAnsi="Times New Roman" w:cs="Times New Roman"/>
          <w:color w:val="000000" w:themeColor="text1"/>
          <w14:textFill>
            <w14:solidFill>
              <w14:schemeClr w14:val="tx1"/>
            </w14:solidFill>
          </w14:textFill>
        </w:rPr>
        <w:t>供进行目标农作物、其他主要地物识别</w:t>
      </w:r>
      <w:r>
        <w:rPr>
          <w:rFonts w:hint="default" w:ascii="Times New Roman" w:hAnsi="Times New Roman" w:cs="Times New Roman"/>
          <w:color w:val="000000" w:themeColor="text1"/>
          <w14:textFill>
            <w14:solidFill>
              <w14:schemeClr w14:val="tx1"/>
            </w14:solidFill>
          </w14:textFill>
        </w:rPr>
        <w:t>的</w:t>
      </w:r>
      <w:r>
        <w:rPr>
          <w:rFonts w:hint="default" w:ascii="Times New Roman" w:hAnsi="Times New Roman" w:cs="Times New Roman"/>
          <w:color w:val="000000" w:themeColor="text1"/>
          <w14:textFill>
            <w14:solidFill>
              <w14:schemeClr w14:val="tx1"/>
            </w14:solidFill>
          </w14:textFill>
        </w:rPr>
        <w:t>方形小区。</w:t>
      </w:r>
    </w:p>
    <w:p w14:paraId="2772F195">
      <w:pP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黑体" w:cs="Times New Roman"/>
          <w:color w:val="000000" w:themeColor="text1"/>
          <w:kern w:val="0"/>
          <w:sz w:val="18"/>
          <w:szCs w:val="18"/>
          <w14:textFill>
            <w14:solidFill>
              <w14:schemeClr w14:val="tx1"/>
            </w14:solidFill>
          </w14:textFill>
        </w:rPr>
        <w:t>注</w:t>
      </w:r>
      <w:r>
        <w:rPr>
          <w:rFonts w:hint="default" w:ascii="Times New Roman" w:hAnsi="Times New Roman" w:cs="Times New Roman"/>
          <w:color w:val="000000" w:themeColor="text1"/>
          <w:kern w:val="0"/>
          <w:sz w:val="18"/>
          <w:szCs w:val="18"/>
          <w14:textFill>
            <w14:solidFill>
              <w14:schemeClr w14:val="tx1"/>
            </w14:solidFill>
          </w14:textFill>
        </w:rPr>
        <w:t>：简称“样方”，每个地面样方可包含一个或多个地块，也可为地块内部的一定区域。</w:t>
      </w:r>
      <w:bookmarkStart w:id="284" w:name="_Toc57354532"/>
      <w:bookmarkEnd w:id="284"/>
      <w:bookmarkStart w:id="285" w:name="_Toc24364428"/>
      <w:bookmarkEnd w:id="285"/>
      <w:bookmarkStart w:id="286" w:name="_Toc31648259"/>
      <w:bookmarkEnd w:id="286"/>
      <w:bookmarkStart w:id="287" w:name="_Toc7456929"/>
      <w:bookmarkEnd w:id="287"/>
      <w:bookmarkStart w:id="288" w:name="_Toc22627001"/>
      <w:bookmarkEnd w:id="288"/>
      <w:bookmarkStart w:id="289" w:name="_Toc24383922"/>
      <w:bookmarkEnd w:id="289"/>
      <w:bookmarkStart w:id="290" w:name="_Toc126712363"/>
      <w:bookmarkEnd w:id="290"/>
      <w:bookmarkStart w:id="291" w:name="_Toc7162145"/>
      <w:bookmarkEnd w:id="291"/>
      <w:bookmarkStart w:id="292" w:name="_Toc24363893"/>
      <w:bookmarkEnd w:id="292"/>
      <w:bookmarkStart w:id="293" w:name="_Toc50903189"/>
      <w:bookmarkEnd w:id="293"/>
      <w:bookmarkStart w:id="294" w:name="_Toc4657328"/>
      <w:bookmarkEnd w:id="294"/>
      <w:bookmarkStart w:id="295" w:name="_Toc531634514"/>
      <w:bookmarkEnd w:id="295"/>
      <w:bookmarkStart w:id="296" w:name="_Toc127564250"/>
      <w:bookmarkEnd w:id="296"/>
      <w:bookmarkStart w:id="297" w:name="_Toc24364004"/>
      <w:bookmarkEnd w:id="297"/>
      <w:bookmarkStart w:id="298" w:name="_Toc150300184"/>
      <w:bookmarkEnd w:id="298"/>
    </w:p>
    <w:p w14:paraId="3EBD050E">
      <w:pPr>
        <w:widowControl/>
        <w:autoSpaceDE w:val="0"/>
        <w:autoSpaceDN w:val="0"/>
        <w:ind w:firstLine="422"/>
        <w:rPr>
          <w:rFonts w:hint="default" w:ascii="Times New Roman" w:hAnsi="Times New Roman" w:eastAsia="黑体" w:cs="Times New Roman"/>
          <w:color w:val="000000"/>
          <w:kern w:val="0"/>
          <w:szCs w:val="21"/>
          <w:shd w:val="clear" w:color="auto" w:fill="FFFFFF"/>
        </w:rPr>
      </w:pPr>
    </w:p>
    <w:p w14:paraId="03BF8857">
      <w:pPr>
        <w:pStyle w:val="2"/>
        <w:rPr>
          <w:rFonts w:hint="default" w:ascii="Times New Roman" w:hAnsi="Times New Roman" w:cs="Times New Roman"/>
        </w:rPr>
      </w:pPr>
      <w:bookmarkStart w:id="299" w:name="_Toc24364012"/>
      <w:bookmarkEnd w:id="299"/>
      <w:bookmarkStart w:id="300" w:name="_Toc7456939"/>
      <w:bookmarkEnd w:id="300"/>
      <w:bookmarkStart w:id="301" w:name="_Toc4657336"/>
      <w:bookmarkEnd w:id="301"/>
      <w:bookmarkStart w:id="302" w:name="_Toc7162157"/>
      <w:bookmarkEnd w:id="302"/>
      <w:bookmarkStart w:id="303" w:name="_Toc57354547"/>
      <w:bookmarkEnd w:id="303"/>
      <w:bookmarkStart w:id="304" w:name="_Toc157969598"/>
      <w:bookmarkEnd w:id="304"/>
      <w:bookmarkStart w:id="305" w:name="_Toc22627013"/>
      <w:bookmarkEnd w:id="305"/>
      <w:bookmarkStart w:id="306" w:name="_Toc31648268"/>
      <w:bookmarkEnd w:id="306"/>
      <w:bookmarkStart w:id="307" w:name="_Toc7456941"/>
      <w:bookmarkEnd w:id="307"/>
      <w:bookmarkStart w:id="308" w:name="_Toc24383932"/>
      <w:bookmarkEnd w:id="308"/>
      <w:bookmarkStart w:id="309" w:name="_Toc24363903"/>
      <w:bookmarkEnd w:id="309"/>
      <w:bookmarkStart w:id="310" w:name="_Toc24364438"/>
      <w:bookmarkEnd w:id="310"/>
      <w:bookmarkStart w:id="311" w:name="_Toc7162155"/>
      <w:bookmarkEnd w:id="311"/>
      <w:bookmarkStart w:id="312" w:name="_Toc24363901"/>
      <w:bookmarkEnd w:id="312"/>
      <w:bookmarkStart w:id="313" w:name="_Toc157966748"/>
      <w:bookmarkEnd w:id="313"/>
      <w:bookmarkStart w:id="314" w:name="_Toc157962155"/>
      <w:bookmarkEnd w:id="314"/>
      <w:bookmarkStart w:id="315" w:name="_Toc22627014"/>
      <w:bookmarkEnd w:id="315"/>
      <w:bookmarkStart w:id="316" w:name="_Toc57354549"/>
      <w:bookmarkEnd w:id="316"/>
      <w:bookmarkStart w:id="317" w:name="_Toc50903201"/>
      <w:bookmarkEnd w:id="317"/>
      <w:bookmarkStart w:id="318" w:name="_Toc127564265"/>
      <w:bookmarkEnd w:id="318"/>
      <w:bookmarkStart w:id="319" w:name="_Toc126712378"/>
      <w:bookmarkEnd w:id="319"/>
      <w:bookmarkStart w:id="320" w:name="_Toc150300193"/>
      <w:bookmarkEnd w:id="320"/>
      <w:bookmarkStart w:id="321" w:name="_Toc151475371"/>
      <w:bookmarkEnd w:id="321"/>
      <w:bookmarkStart w:id="322" w:name="_Toc158024661"/>
      <w:bookmarkEnd w:id="322"/>
      <w:bookmarkStart w:id="323" w:name="_Toc24383930"/>
      <w:bookmarkEnd w:id="323"/>
      <w:bookmarkStart w:id="324" w:name="_Toc24364436"/>
      <w:bookmarkEnd w:id="324"/>
      <w:bookmarkStart w:id="325" w:name="_Toc158099847"/>
      <w:bookmarkEnd w:id="325"/>
      <w:bookmarkStart w:id="326" w:name="_Toc157962213"/>
      <w:bookmarkEnd w:id="326"/>
      <w:bookmarkStart w:id="327" w:name="_Toc4657338"/>
      <w:bookmarkEnd w:id="327"/>
      <w:bookmarkStart w:id="328" w:name="_Toc22627011"/>
      <w:bookmarkEnd w:id="328"/>
      <w:bookmarkStart w:id="329" w:name="_Toc24364014"/>
      <w:bookmarkEnd w:id="329"/>
      <w:bookmarkStart w:id="330" w:name="_Toc23067319"/>
      <w:bookmarkStart w:id="331" w:name="_Toc23135369"/>
      <w:bookmarkStart w:id="332" w:name="_Toc23134664"/>
      <w:bookmarkStart w:id="333" w:name="_Toc23067524"/>
      <w:bookmarkStart w:id="334" w:name="_Toc23067583"/>
      <w:bookmarkStart w:id="335" w:name="_Toc23067346"/>
      <w:bookmarkStart w:id="336" w:name="_Toc23067775"/>
      <w:bookmarkStart w:id="337" w:name="_Toc23134070"/>
      <w:bookmarkStart w:id="338" w:name="_Toc70306883"/>
      <w:bookmarkStart w:id="339" w:name="_Toc23066895"/>
      <w:bookmarkStart w:id="340" w:name="_Toc23067632"/>
      <w:bookmarkStart w:id="341" w:name="_Toc23066657"/>
      <w:bookmarkStart w:id="342" w:name="_Toc175939546"/>
      <w:bookmarkStart w:id="343" w:name="_Toc158099848"/>
      <w:bookmarkStart w:id="344" w:name="_Toc23067896"/>
      <w:bookmarkStart w:id="345" w:name="_Toc23067987"/>
      <w:bookmarkStart w:id="346" w:name="_Toc23135205"/>
      <w:r>
        <w:rPr>
          <w:rFonts w:hint="default" w:ascii="Times New Roman" w:hAnsi="Times New Roman" w:cs="Times New Roman"/>
        </w:rPr>
        <w:t>缩略语</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65DE2754">
      <w:pPr>
        <w:rPr>
          <w:rFonts w:hint="default" w:ascii="Times New Roman" w:hAnsi="Times New Roman" w:cs="Times New Roman"/>
        </w:rPr>
      </w:pPr>
      <w:r>
        <w:rPr>
          <w:rFonts w:hint="default" w:ascii="Times New Roman" w:hAnsi="Times New Roman" w:cs="Times New Roman"/>
        </w:rPr>
        <w:t>下列缩略语适用于本文件。</w:t>
      </w:r>
    </w:p>
    <w:tbl>
      <w:tblPr>
        <w:tblStyle w:val="53"/>
        <w:tblW w:w="4943" w:type="pct"/>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3"/>
        <w:gridCol w:w="7779"/>
      </w:tblGrid>
      <w:tr w14:paraId="4FBC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683" w:type="dxa"/>
            <w:vAlign w:val="center"/>
          </w:tcPr>
          <w:p w14:paraId="1697A46C">
            <w:pPr>
              <w:pStyle w:val="142"/>
              <w:ind w:firstLine="315" w:firstLineChars="150"/>
              <w:rPr>
                <w:rFonts w:hint="default" w:ascii="Times New Roman" w:hAnsi="Times New Roman" w:cs="Times New Roman"/>
              </w:rPr>
            </w:pPr>
            <w:r>
              <w:rPr>
                <w:rFonts w:hint="default" w:ascii="Times New Roman" w:hAnsi="Times New Roman" w:cs="Times New Roman"/>
              </w:rPr>
              <w:t>CGCS</w:t>
            </w:r>
            <w:r>
              <w:rPr>
                <w:rFonts w:hint="default" w:ascii="Times New Roman" w:hAnsi="Times New Roman" w:cs="Times New Roman" w:eastAsiaTheme="minorEastAsia"/>
              </w:rPr>
              <w:t>2000</w:t>
            </w:r>
          </w:p>
        </w:tc>
        <w:tc>
          <w:tcPr>
            <w:tcW w:w="7779" w:type="dxa"/>
            <w:vAlign w:val="center"/>
          </w:tcPr>
          <w:p w14:paraId="528B9415">
            <w:pPr>
              <w:pStyle w:val="142"/>
              <w:ind w:firstLine="420"/>
              <w:rPr>
                <w:rFonts w:hint="default" w:ascii="Times New Roman" w:hAnsi="Times New Roman" w:cs="Times New Roman"/>
              </w:rPr>
            </w:pPr>
            <w:r>
              <w:rPr>
                <w:rFonts w:hint="default" w:ascii="Times New Roman" w:hAnsi="Times New Roman" w:cs="Times New Roman" w:eastAsiaTheme="minorEastAsia"/>
              </w:rPr>
              <w:t>2000</w:t>
            </w:r>
            <w:r>
              <w:rPr>
                <w:rFonts w:hint="default" w:ascii="Times New Roman" w:hAnsi="Times New Roman" w:cs="Times New Roman"/>
              </w:rPr>
              <w:t xml:space="preserve">国家大地坐标系（China Geodetic Coordinate System </w:t>
            </w:r>
            <w:r>
              <w:rPr>
                <w:rFonts w:hint="default" w:ascii="Times New Roman" w:hAnsi="Times New Roman" w:cs="Times New Roman" w:eastAsiaTheme="minorEastAsia"/>
              </w:rPr>
              <w:t>2000</w:t>
            </w:r>
            <w:r>
              <w:rPr>
                <w:rFonts w:hint="default" w:ascii="Times New Roman" w:hAnsi="Times New Roman" w:cs="Times New Roman"/>
              </w:rPr>
              <w:t>）</w:t>
            </w:r>
          </w:p>
        </w:tc>
      </w:tr>
      <w:tr w14:paraId="08FD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3" w:type="dxa"/>
            <w:vAlign w:val="center"/>
          </w:tcPr>
          <w:p w14:paraId="179544EA">
            <w:pPr>
              <w:pStyle w:val="142"/>
              <w:ind w:firstLine="315" w:firstLineChars="150"/>
              <w:rPr>
                <w:rFonts w:hint="default" w:ascii="Times New Roman" w:hAnsi="Times New Roman" w:cs="Times New Roman"/>
              </w:rPr>
            </w:pPr>
            <w:r>
              <w:rPr>
                <w:rFonts w:hint="default" w:ascii="Times New Roman" w:hAnsi="Times New Roman" w:cs="Times New Roman"/>
              </w:rPr>
              <w:t>GNSS</w:t>
            </w:r>
          </w:p>
        </w:tc>
        <w:tc>
          <w:tcPr>
            <w:tcW w:w="7779" w:type="dxa"/>
            <w:vAlign w:val="center"/>
          </w:tcPr>
          <w:p w14:paraId="54818CA3">
            <w:pPr>
              <w:pStyle w:val="142"/>
              <w:ind w:firstLine="420"/>
              <w:rPr>
                <w:rFonts w:hint="default" w:ascii="Times New Roman" w:hAnsi="Times New Roman" w:cs="Times New Roman" w:eastAsiaTheme="minorEastAsia"/>
              </w:rPr>
            </w:pPr>
            <w:r>
              <w:rPr>
                <w:rFonts w:hint="default" w:ascii="Times New Roman" w:hAnsi="Times New Roman" w:cs="Times New Roman"/>
              </w:rPr>
              <w:t>全球导航卫星系统（Global Navigation Satellite System）</w:t>
            </w:r>
          </w:p>
        </w:tc>
      </w:tr>
      <w:tr w14:paraId="56B5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3" w:type="dxa"/>
            <w:vAlign w:val="center"/>
          </w:tcPr>
          <w:p w14:paraId="0CFF93EF">
            <w:pPr>
              <w:pStyle w:val="142"/>
              <w:ind w:firstLine="315" w:firstLineChars="150"/>
              <w:rPr>
                <w:rFonts w:hint="default" w:ascii="Times New Roman" w:hAnsi="Times New Roman" w:eastAsia="宋体" w:cs="Times New Roman"/>
                <w:lang w:val="en-US" w:eastAsia="zh-CN"/>
              </w:rPr>
            </w:pPr>
            <w:r>
              <w:rPr>
                <w:rFonts w:hint="default" w:ascii="Times New Roman" w:hAnsi="Times New Roman" w:cs="Times New Roman"/>
                <w:lang w:val="en-US" w:eastAsia="zh-CN"/>
              </w:rPr>
              <w:t>RTK</w:t>
            </w:r>
          </w:p>
        </w:tc>
        <w:tc>
          <w:tcPr>
            <w:tcW w:w="7779" w:type="dxa"/>
            <w:vAlign w:val="center"/>
          </w:tcPr>
          <w:p w14:paraId="0A49BEAE">
            <w:pPr>
              <w:pStyle w:val="142"/>
              <w:ind w:firstLine="420"/>
              <w:rPr>
                <w:rFonts w:hint="default" w:ascii="Times New Roman" w:hAnsi="Times New Roman" w:eastAsia="宋体" w:cs="Times New Roman"/>
                <w:lang w:eastAsia="zh-CN"/>
              </w:rPr>
            </w:pPr>
            <w:r>
              <w:rPr>
                <w:rFonts w:hint="default" w:ascii="Times New Roman" w:hAnsi="Times New Roman" w:cs="Times New Roman"/>
              </w:rPr>
              <w:t>实时动态定位技术</w:t>
            </w:r>
            <w:r>
              <w:rPr>
                <w:rFonts w:hint="default" w:ascii="Times New Roman" w:hAnsi="Times New Roman" w:cs="Times New Roman"/>
                <w:lang w:eastAsia="zh-CN"/>
              </w:rPr>
              <w:t>（Real-Time Kinematic）</w:t>
            </w:r>
          </w:p>
        </w:tc>
      </w:tr>
      <w:tr w14:paraId="1A03D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3" w:type="dxa"/>
            <w:vAlign w:val="center"/>
          </w:tcPr>
          <w:p w14:paraId="75F0F6D2">
            <w:pPr>
              <w:pStyle w:val="142"/>
              <w:ind w:firstLine="315" w:firstLineChars="150"/>
              <w:rPr>
                <w:rFonts w:hint="default" w:ascii="Times New Roman" w:hAnsi="Times New Roman" w:cs="Times New Roman"/>
              </w:rPr>
            </w:pPr>
            <w:r>
              <w:rPr>
                <w:rFonts w:hint="default" w:ascii="Times New Roman" w:hAnsi="Times New Roman" w:cs="Times New Roman"/>
              </w:rPr>
              <w:t>UTM</w:t>
            </w:r>
          </w:p>
        </w:tc>
        <w:tc>
          <w:tcPr>
            <w:tcW w:w="7779" w:type="dxa"/>
            <w:vAlign w:val="center"/>
          </w:tcPr>
          <w:p w14:paraId="3839BC91">
            <w:pPr>
              <w:pStyle w:val="142"/>
              <w:ind w:firstLine="420"/>
              <w:rPr>
                <w:rFonts w:hint="default" w:ascii="Times New Roman" w:hAnsi="Times New Roman" w:cs="Times New Roman" w:eastAsiaTheme="minorEastAsia"/>
              </w:rPr>
            </w:pPr>
            <w:r>
              <w:rPr>
                <w:rFonts w:hint="default" w:ascii="Times New Roman" w:hAnsi="Times New Roman" w:cs="Times New Roman"/>
              </w:rPr>
              <w:t>通用横轴墨卡托投影（Universal Transverse Mercator Projection）</w:t>
            </w:r>
          </w:p>
        </w:tc>
      </w:tr>
    </w:tbl>
    <w:p w14:paraId="587A7964">
      <w:pPr>
        <w:pStyle w:val="2"/>
        <w:rPr>
          <w:rFonts w:hint="default" w:ascii="Times New Roman" w:hAnsi="Times New Roman" w:cs="Times New Roman"/>
        </w:rPr>
      </w:pPr>
      <w:bookmarkStart w:id="347" w:name="_Toc50903205"/>
      <w:bookmarkEnd w:id="347"/>
      <w:bookmarkStart w:id="348" w:name="_Toc151475373"/>
      <w:bookmarkEnd w:id="348"/>
      <w:bookmarkStart w:id="349" w:name="_Toc50903206"/>
      <w:bookmarkEnd w:id="349"/>
      <w:bookmarkStart w:id="350" w:name="_Toc534306990"/>
      <w:bookmarkStart w:id="351" w:name="_Toc175939547"/>
      <w:bookmarkStart w:id="352" w:name="_Toc158099849"/>
      <w:r>
        <w:rPr>
          <w:rFonts w:hint="default" w:ascii="Times New Roman" w:hAnsi="Times New Roman" w:cs="Times New Roman"/>
        </w:rPr>
        <w:t>基本要求</w:t>
      </w:r>
      <w:bookmarkEnd w:id="350"/>
      <w:bookmarkEnd w:id="351"/>
      <w:bookmarkEnd w:id="352"/>
    </w:p>
    <w:p w14:paraId="6D8FE803">
      <w:pPr>
        <w:pStyle w:val="3"/>
        <w:rPr>
          <w:rFonts w:hint="default" w:ascii="Times New Roman" w:hAnsi="Times New Roman" w:cs="Times New Roman"/>
        </w:rPr>
      </w:pPr>
      <w:bookmarkStart w:id="353" w:name="_Toc534306991"/>
      <w:bookmarkStart w:id="354" w:name="_Toc17177"/>
      <w:bookmarkStart w:id="355" w:name="_Toc158099850"/>
      <w:bookmarkStart w:id="356" w:name="_Toc175939548"/>
      <w:r>
        <w:rPr>
          <w:rFonts w:hint="default" w:ascii="Times New Roman" w:hAnsi="Times New Roman" w:cs="Times New Roman"/>
        </w:rPr>
        <w:t>空间基准</w:t>
      </w:r>
      <w:bookmarkEnd w:id="353"/>
      <w:bookmarkEnd w:id="354"/>
      <w:bookmarkEnd w:id="355"/>
      <w:bookmarkEnd w:id="356"/>
    </w:p>
    <w:p w14:paraId="44C4B081">
      <w:pPr>
        <w:rPr>
          <w:rFonts w:hint="default" w:ascii="Times New Roman" w:hAnsi="Times New Roman" w:cs="Times New Roman"/>
        </w:rPr>
      </w:pPr>
      <w:r>
        <w:rPr>
          <w:rFonts w:hint="default" w:ascii="Times New Roman" w:hAnsi="Times New Roman" w:cs="Times New Roman"/>
        </w:rPr>
        <w:t>空间基准应符合下列规定：</w:t>
      </w:r>
    </w:p>
    <w:p w14:paraId="48B4109E">
      <w:pPr>
        <w:pStyle w:val="127"/>
        <w:numPr>
          <w:ilvl w:val="0"/>
          <w:numId w:val="4"/>
        </w:numPr>
        <w:rPr>
          <w:rFonts w:hint="default" w:ascii="Times New Roman" w:hAnsi="Times New Roman" w:cs="Times New Roman"/>
        </w:rPr>
      </w:pPr>
      <w:bookmarkStart w:id="357" w:name="_Toc534306992"/>
      <w:bookmarkStart w:id="358" w:name="_Toc533578504"/>
      <w:r>
        <w:rPr>
          <w:rFonts w:hint="default" w:ascii="Times New Roman" w:hAnsi="Times New Roman" w:cs="Times New Roman"/>
        </w:rPr>
        <w:t>大地基准应采用</w:t>
      </w:r>
      <w:r>
        <w:rPr>
          <w:rFonts w:hint="default" w:ascii="Times New Roman" w:hAnsi="Times New Roman" w:cs="Times New Roman" w:eastAsiaTheme="minorEastAsia"/>
        </w:rPr>
        <w:t>2000</w:t>
      </w:r>
      <w:r>
        <w:rPr>
          <w:rFonts w:hint="default" w:ascii="Times New Roman" w:hAnsi="Times New Roman" w:cs="Times New Roman"/>
        </w:rPr>
        <w:t>国家大地坐标系（CGCS</w:t>
      </w:r>
      <w:r>
        <w:rPr>
          <w:rFonts w:hint="default" w:ascii="Times New Roman" w:hAnsi="Times New Roman" w:cs="Times New Roman" w:eastAsiaTheme="minorEastAsia"/>
        </w:rPr>
        <w:t>2000</w:t>
      </w:r>
      <w:r>
        <w:rPr>
          <w:rFonts w:hint="default" w:ascii="Times New Roman" w:hAnsi="Times New Roman" w:cs="Times New Roman"/>
        </w:rPr>
        <w:t>）。</w:t>
      </w:r>
      <w:bookmarkEnd w:id="357"/>
      <w:bookmarkEnd w:id="358"/>
    </w:p>
    <w:p w14:paraId="3EEE4960">
      <w:pPr>
        <w:pStyle w:val="127"/>
        <w:numPr>
          <w:ilvl w:val="0"/>
          <w:numId w:val="4"/>
        </w:numPr>
        <w:rPr>
          <w:rFonts w:hint="default" w:ascii="Times New Roman" w:hAnsi="Times New Roman" w:cs="Times New Roman"/>
        </w:rPr>
      </w:pPr>
      <w:bookmarkStart w:id="359" w:name="_Toc534306993"/>
      <w:bookmarkStart w:id="360" w:name="_Toc533578505"/>
      <w:r>
        <w:rPr>
          <w:rFonts w:hint="default" w:ascii="Times New Roman" w:hAnsi="Times New Roman" w:cs="Times New Roman"/>
        </w:rPr>
        <w:t>高程基准应采用</w:t>
      </w:r>
      <w:r>
        <w:rPr>
          <w:rFonts w:hint="default" w:ascii="Times New Roman" w:hAnsi="Times New Roman" w:cs="Times New Roman" w:eastAsiaTheme="minorEastAsia"/>
        </w:rPr>
        <w:t>1985</w:t>
      </w:r>
      <w:r>
        <w:rPr>
          <w:rFonts w:hint="default" w:ascii="Times New Roman" w:hAnsi="Times New Roman" w:cs="Times New Roman"/>
        </w:rPr>
        <w:t>国家高程基准。</w:t>
      </w:r>
      <w:bookmarkEnd w:id="359"/>
      <w:bookmarkEnd w:id="360"/>
    </w:p>
    <w:p w14:paraId="5681C8C2">
      <w:pPr>
        <w:pStyle w:val="127"/>
        <w:numPr>
          <w:ilvl w:val="0"/>
          <w:numId w:val="4"/>
        </w:numPr>
        <w:rPr>
          <w:rFonts w:hint="default" w:ascii="Times New Roman" w:hAnsi="Times New Roman" w:cs="Times New Roman"/>
        </w:rPr>
      </w:pPr>
      <w:bookmarkStart w:id="361" w:name="_Toc533578506"/>
      <w:bookmarkStart w:id="362" w:name="_Toc534306994"/>
      <w:r>
        <w:rPr>
          <w:rFonts w:hint="default" w:ascii="Times New Roman" w:hAnsi="Times New Roman" w:cs="Times New Roman"/>
        </w:rPr>
        <w:t>农作物叶面积指数地面</w:t>
      </w:r>
      <w:r>
        <w:rPr>
          <w:rFonts w:hint="default" w:ascii="Times New Roman" w:hAnsi="Times New Roman" w:cs="Times New Roman"/>
          <w:lang w:val="en-US" w:eastAsia="zh-CN"/>
        </w:rPr>
        <w:t>观测</w:t>
      </w:r>
      <w:r>
        <w:rPr>
          <w:rFonts w:hint="default" w:ascii="Times New Roman" w:hAnsi="Times New Roman" w:cs="Times New Roman"/>
        </w:rPr>
        <w:t>的</w:t>
      </w:r>
      <w:r>
        <w:rPr>
          <w:rFonts w:hint="default" w:ascii="Times New Roman" w:hAnsi="Times New Roman" w:cs="Times New Roman"/>
        </w:rPr>
        <w:t>取样范围</w:t>
      </w:r>
      <w:r>
        <w:rPr>
          <w:rFonts w:hint="default" w:ascii="Times New Roman" w:hAnsi="Times New Roman" w:cs="Times New Roman"/>
        </w:rPr>
        <w:t>通常较小，投影方式</w:t>
      </w:r>
      <w:r>
        <w:rPr>
          <w:rFonts w:hint="default" w:ascii="Times New Roman" w:hAnsi="Times New Roman" w:cs="Times New Roman"/>
          <w:lang w:val="en-US" w:eastAsia="zh-CN"/>
        </w:rPr>
        <w:t>应</w:t>
      </w:r>
      <w:r>
        <w:rPr>
          <w:rFonts w:hint="default" w:ascii="Times New Roman" w:hAnsi="Times New Roman" w:cs="Times New Roman"/>
        </w:rPr>
        <w:t>采用高斯-克吕格投影或</w:t>
      </w:r>
      <w:r>
        <w:rPr>
          <w:rFonts w:hint="default" w:ascii="Times New Roman" w:hAnsi="Times New Roman" w:cs="Times New Roman"/>
        </w:rPr>
        <w:t>UTM</w:t>
      </w:r>
      <w:r>
        <w:rPr>
          <w:rFonts w:hint="default" w:ascii="Times New Roman" w:hAnsi="Times New Roman" w:cs="Times New Roman"/>
        </w:rPr>
        <w:t>投影。</w:t>
      </w:r>
      <w:bookmarkEnd w:id="361"/>
      <w:bookmarkEnd w:id="362"/>
    </w:p>
    <w:p w14:paraId="4BFF8EFF">
      <w:pPr>
        <w:widowControl/>
        <w:ind w:firstLine="360" w:firstLineChars="200"/>
        <w:rPr>
          <w:rFonts w:hint="default" w:ascii="Times New Roman" w:hAnsi="Times New Roman" w:cs="Times New Roman"/>
          <w:sz w:val="18"/>
          <w:szCs w:val="18"/>
        </w:rPr>
      </w:pPr>
      <w:r>
        <w:rPr>
          <w:rFonts w:hint="default" w:ascii="Times New Roman" w:hAnsi="Times New Roman" w:eastAsia="黑体" w:cs="Times New Roman"/>
          <w:sz w:val="18"/>
          <w:szCs w:val="18"/>
        </w:rPr>
        <w:t>注</w:t>
      </w:r>
      <w:r>
        <w:rPr>
          <w:rFonts w:hint="default" w:ascii="Times New Roman" w:hAnsi="Times New Roman" w:cs="Times New Roman" w:eastAsiaTheme="minorEastAsia"/>
          <w:sz w:val="18"/>
          <w:szCs w:val="18"/>
        </w:rPr>
        <w:t>1</w:t>
      </w:r>
      <w:r>
        <w:rPr>
          <w:rFonts w:hint="default" w:ascii="Times New Roman" w:hAnsi="Times New Roman" w:cs="Times New Roman"/>
          <w:sz w:val="18"/>
          <w:szCs w:val="18"/>
        </w:rPr>
        <w:t>：高斯-克吕格投影（</w:t>
      </w:r>
      <w:r>
        <w:rPr>
          <w:rFonts w:hint="default" w:ascii="Times New Roman" w:hAnsi="Times New Roman" w:eastAsia="宋体" w:cs="Times New Roman"/>
          <w:sz w:val="21"/>
          <w:szCs w:val="28"/>
          <w:lang w:val="en-US" w:eastAsia="zh-CN"/>
        </w:rPr>
        <w:t>Gauss-Krüger</w:t>
      </w:r>
      <w:r>
        <w:rPr>
          <w:rFonts w:hint="default" w:ascii="Times New Roman" w:hAnsi="Times New Roman" w:cs="Times New Roman"/>
          <w:sz w:val="18"/>
          <w:szCs w:val="18"/>
        </w:rPr>
        <w:t xml:space="preserve"> projection）是横轴等角切椭圆柱投影。</w:t>
      </w:r>
    </w:p>
    <w:p w14:paraId="261DA248">
      <w:pPr>
        <w:widowControl/>
        <w:ind w:firstLine="360" w:firstLineChars="200"/>
        <w:rPr>
          <w:rFonts w:hint="default" w:ascii="Times New Roman" w:hAnsi="Times New Roman" w:cs="Times New Roman"/>
          <w:sz w:val="18"/>
          <w:szCs w:val="18"/>
        </w:rPr>
      </w:pPr>
      <w:r>
        <w:rPr>
          <w:rFonts w:hint="default" w:ascii="Times New Roman" w:hAnsi="Times New Roman" w:eastAsia="黑体" w:cs="Times New Roman"/>
          <w:sz w:val="18"/>
          <w:szCs w:val="18"/>
        </w:rPr>
        <w:t>注</w:t>
      </w:r>
      <w:r>
        <w:rPr>
          <w:rFonts w:hint="default" w:ascii="Times New Roman" w:hAnsi="Times New Roman" w:cs="Times New Roman" w:eastAsiaTheme="minorEastAsia"/>
          <w:sz w:val="18"/>
          <w:szCs w:val="18"/>
        </w:rPr>
        <w:t>2</w:t>
      </w:r>
      <w:r>
        <w:rPr>
          <w:rFonts w:hint="default" w:ascii="Times New Roman" w:hAnsi="Times New Roman" w:cs="Times New Roman"/>
          <w:sz w:val="18"/>
          <w:szCs w:val="18"/>
        </w:rPr>
        <w:t>：</w:t>
      </w:r>
      <w:r>
        <w:rPr>
          <w:rFonts w:hint="default" w:ascii="Times New Roman" w:hAnsi="Times New Roman" w:cs="Times New Roman"/>
          <w:sz w:val="18"/>
          <w:szCs w:val="18"/>
        </w:rPr>
        <w:t>UTM</w:t>
      </w:r>
      <w:r>
        <w:rPr>
          <w:rFonts w:hint="default" w:ascii="Times New Roman" w:hAnsi="Times New Roman" w:cs="Times New Roman"/>
          <w:sz w:val="18"/>
          <w:szCs w:val="18"/>
        </w:rPr>
        <w:t>投影是横轴等角割椭圆柱投影。</w:t>
      </w:r>
    </w:p>
    <w:p w14:paraId="74AD40A0">
      <w:pPr>
        <w:pStyle w:val="3"/>
        <w:rPr>
          <w:rFonts w:hint="default" w:ascii="Times New Roman" w:hAnsi="Times New Roman" w:cs="Times New Roman"/>
          <w:bCs w:val="0"/>
        </w:rPr>
      </w:pPr>
      <w:bookmarkStart w:id="363" w:name="_Toc534306996"/>
      <w:bookmarkStart w:id="364" w:name="_Toc175939550"/>
      <w:bookmarkStart w:id="365" w:name="_Toc158099852"/>
      <w:bookmarkStart w:id="366" w:name="_Toc18606"/>
      <w:r>
        <w:rPr>
          <w:rFonts w:hint="default" w:ascii="Times New Roman" w:hAnsi="Times New Roman" w:cs="Times New Roman"/>
        </w:rPr>
        <w:t>观测时间</w:t>
      </w:r>
      <w:bookmarkEnd w:id="363"/>
      <w:bookmarkEnd w:id="364"/>
      <w:bookmarkEnd w:id="365"/>
      <w:bookmarkEnd w:id="366"/>
    </w:p>
    <w:p w14:paraId="5DC340CC">
      <w:pPr>
        <w:pStyle w:val="142"/>
        <w:spacing w:line="400" w:lineRule="exact"/>
        <w:ind w:firstLine="420"/>
        <w:rPr>
          <w:rFonts w:hint="default" w:ascii="Times New Roman" w:hAnsi="Times New Roman" w:cs="Times New Roman"/>
        </w:rPr>
      </w:pPr>
      <w:bookmarkStart w:id="367" w:name="_Hlk157987526"/>
      <w:r>
        <w:rPr>
          <w:rFonts w:hint="default" w:ascii="Times New Roman" w:hAnsi="Times New Roman" w:cs="Times New Roman"/>
        </w:rPr>
        <w:t>农作物叶面积指数地面观测时间应在作物出苗后至收获前。最佳</w:t>
      </w:r>
      <w:r>
        <w:rPr>
          <w:rFonts w:hint="default" w:ascii="Times New Roman" w:hAnsi="Times New Roman" w:cs="Times New Roman"/>
          <w:lang w:val="en-US" w:eastAsia="zh-CN"/>
        </w:rPr>
        <w:t>观测</w:t>
      </w:r>
      <w:r>
        <w:rPr>
          <w:rFonts w:hint="default" w:ascii="Times New Roman" w:hAnsi="Times New Roman" w:cs="Times New Roman"/>
        </w:rPr>
        <w:t>时间</w:t>
      </w:r>
      <w:bookmarkEnd w:id="367"/>
      <w:r>
        <w:rPr>
          <w:rFonts w:hint="default" w:ascii="Times New Roman" w:hAnsi="Times New Roman" w:cs="Times New Roman"/>
        </w:rPr>
        <w:t>应在农作物叶面积指数变化较大的关键生长期</w:t>
      </w:r>
      <w:r>
        <w:rPr>
          <w:rFonts w:hint="default" w:ascii="Times New Roman" w:hAnsi="Times New Roman" w:cs="Times New Roman"/>
          <w:lang w:val="en-US" w:eastAsia="zh-CN"/>
        </w:rPr>
        <w:t>进行</w:t>
      </w:r>
      <w:r>
        <w:rPr>
          <w:rFonts w:hint="default" w:ascii="Times New Roman" w:hAnsi="Times New Roman" w:cs="Times New Roman"/>
        </w:rPr>
        <w:t>，</w:t>
      </w:r>
      <w:r>
        <w:rPr>
          <w:rFonts w:hint="default" w:ascii="Times New Roman" w:hAnsi="Times New Roman" w:cs="Times New Roman"/>
          <w:lang w:val="en-US" w:eastAsia="zh-CN"/>
        </w:rPr>
        <w:t>地面观测时间应尽量</w:t>
      </w:r>
      <w:r>
        <w:rPr>
          <w:rFonts w:hint="default" w:ascii="Times New Roman" w:hAnsi="Times New Roman" w:cs="Times New Roman"/>
        </w:rPr>
        <w:t>与卫星过境或无人机</w:t>
      </w:r>
      <w:r>
        <w:rPr>
          <w:rFonts w:hint="default" w:ascii="Times New Roman" w:hAnsi="Times New Roman" w:cs="Times New Roman"/>
          <w:lang w:val="en-US" w:eastAsia="zh-CN"/>
        </w:rPr>
        <w:t>航飞</w:t>
      </w:r>
      <w:r>
        <w:rPr>
          <w:rFonts w:hint="default" w:ascii="Times New Roman" w:hAnsi="Times New Roman" w:cs="Times New Roman"/>
        </w:rPr>
        <w:t>时间一致。</w:t>
      </w:r>
    </w:p>
    <w:p w14:paraId="379E0944">
      <w:pPr>
        <w:pStyle w:val="2"/>
        <w:numPr>
          <w:ilvl w:val="0"/>
          <w:numId w:val="5"/>
        </w:numPr>
        <w:rPr>
          <w:rFonts w:hint="default" w:ascii="Times New Roman" w:hAnsi="Times New Roman" w:cs="Times New Roman"/>
        </w:rPr>
      </w:pPr>
      <w:bookmarkStart w:id="368" w:name="_Toc175939551"/>
      <w:bookmarkStart w:id="369" w:name="_Toc158099853"/>
      <w:bookmarkStart w:id="370" w:name="_Toc407740253"/>
      <w:r>
        <w:rPr>
          <w:rFonts w:hint="default" w:ascii="Times New Roman" w:hAnsi="Times New Roman" w:cs="Times New Roman"/>
          <w:lang w:val="en-US" w:eastAsia="zh-CN"/>
        </w:rPr>
        <w:t>观测</w:t>
      </w:r>
      <w:r>
        <w:rPr>
          <w:rFonts w:hint="default" w:ascii="Times New Roman" w:hAnsi="Times New Roman" w:cs="Times New Roman"/>
        </w:rPr>
        <w:t>流程</w:t>
      </w:r>
      <w:bookmarkEnd w:id="368"/>
      <w:bookmarkEnd w:id="369"/>
      <w:bookmarkEnd w:id="370"/>
    </w:p>
    <w:p w14:paraId="1B20CADD">
      <w:pPr>
        <w:ind w:firstLineChars="200"/>
        <w:rPr>
          <w:rFonts w:hint="default" w:ascii="Times New Roman" w:hAnsi="Times New Roman" w:cs="Times New Roman"/>
          <w:color w:val="000000" w:themeColor="text1"/>
          <w14:textFill>
            <w14:solidFill>
              <w14:schemeClr w14:val="tx1"/>
            </w14:solidFill>
          </w14:textFill>
        </w:rPr>
      </w:pPr>
      <w:bookmarkStart w:id="371" w:name="_Hlk157987546"/>
      <w:r>
        <w:rPr>
          <w:rFonts w:hint="default" w:ascii="Times New Roman" w:hAnsi="Times New Roman" w:cs="Times New Roman"/>
          <w:color w:val="000000" w:themeColor="text1"/>
          <w14:textFill>
            <w14:solidFill>
              <w14:schemeClr w14:val="tx1"/>
            </w14:solidFill>
          </w14:textFill>
        </w:rPr>
        <w:t>遥感监测农作物</w:t>
      </w:r>
      <w:r>
        <w:rPr>
          <w:rFonts w:hint="default" w:ascii="Times New Roman" w:hAnsi="Times New Roman" w:cs="Times New Roman"/>
        </w:rPr>
        <w:t>叶面积指数地面</w:t>
      </w:r>
      <w:r>
        <w:rPr>
          <w:rFonts w:hint="default" w:ascii="Times New Roman" w:hAnsi="Times New Roman" w:cs="Times New Roman"/>
          <w:lang w:val="en-US"/>
        </w:rPr>
        <w:t>观测</w:t>
      </w:r>
      <w:r>
        <w:rPr>
          <w:rFonts w:hint="default" w:ascii="Times New Roman" w:hAnsi="Times New Roman" w:cs="Times New Roman"/>
          <w:color w:val="000000" w:themeColor="text1"/>
          <w14:textFill>
            <w14:solidFill>
              <w14:schemeClr w14:val="tx1"/>
            </w14:solidFill>
          </w14:textFill>
        </w:rPr>
        <w:t>流程主要包括</w:t>
      </w:r>
      <w:r>
        <w:rPr>
          <w:rFonts w:hint="default" w:ascii="Times New Roman" w:hAnsi="Times New Roman" w:cs="Times New Roman"/>
        </w:rPr>
        <w:t>数据获取与预处理、地面观测样点布设、叶面积指数</w:t>
      </w:r>
      <w:r>
        <w:rPr>
          <w:rFonts w:hint="eastAsia" w:ascii="Times New Roman" w:hAnsi="Times New Roman" w:cs="Times New Roman"/>
          <w:lang w:val="en-US" w:eastAsia="zh-CN"/>
        </w:rPr>
        <w:t>获取</w:t>
      </w:r>
      <w:r>
        <w:rPr>
          <w:rFonts w:hint="default" w:ascii="Times New Roman" w:hAnsi="Times New Roman" w:cs="Times New Roman"/>
        </w:rPr>
        <w:t>、样点数据整理</w:t>
      </w:r>
      <w:r>
        <w:rPr>
          <w:rFonts w:hint="eastAsia" w:ascii="Times New Roman" w:hAnsi="Times New Roman" w:cs="Times New Roman"/>
          <w:lang w:val="en-US" w:eastAsia="zh-CN"/>
        </w:rPr>
        <w:t>与</w:t>
      </w:r>
      <w:r>
        <w:rPr>
          <w:rFonts w:hint="default" w:ascii="Times New Roman" w:hAnsi="Times New Roman" w:cs="Times New Roman"/>
        </w:rPr>
        <w:t>存档</w:t>
      </w:r>
      <w:r>
        <w:rPr>
          <w:rFonts w:hint="default" w:ascii="Times New Roman" w:hAnsi="Times New Roman" w:cs="Times New Roman"/>
          <w:color w:val="000000" w:themeColor="text1"/>
          <w14:textFill>
            <w14:solidFill>
              <w14:schemeClr w14:val="tx1"/>
            </w14:solidFill>
          </w14:textFill>
        </w:rPr>
        <w:t>等</w:t>
      </w: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方面内容，如图1所示。</w:t>
      </w:r>
    </w:p>
    <w:bookmarkEnd w:id="371"/>
    <w:p w14:paraId="408B72AD">
      <w:pPr>
        <w:pStyle w:val="137"/>
        <w:rPr>
          <w:rFonts w:hint="default" w:ascii="Times New Roman" w:hAnsi="Times New Roman" w:cs="Times New Roman"/>
        </w:rPr>
      </w:pPr>
      <w:bookmarkStart w:id="372" w:name="_Hlk175937147"/>
      <w:r>
        <w:rPr>
          <w:rFonts w:hint="default" w:ascii="Times New Roman" w:hAnsi="Times New Roman" w:cs="Times New Roman"/>
        </w:rPr>
        <w:object>
          <v:shape id="_x0000_i1025" o:spt="75" type="#_x0000_t75" style="height:400.05pt;width:298.05pt;" o:ole="t" filled="f" o:preferrelative="t" stroked="f" coordsize="21600,21600">
            <v:path/>
            <v:fill on="f" focussize="0,0"/>
            <v:stroke on="f"/>
            <v:imagedata r:id="rId20" o:title=""/>
            <o:lock v:ext="edit" aspectratio="t"/>
            <w10:wrap type="none"/>
            <w10:anchorlock/>
          </v:shape>
          <o:OLEObject Type="Embed" ProgID="Visio.Drawing.15" ShapeID="_x0000_i1025" DrawAspect="Content" ObjectID="_1468075725" r:id="rId19">
            <o:LockedField>false</o:LockedField>
          </o:OLEObject>
        </w:object>
      </w:r>
      <w:bookmarkEnd w:id="372"/>
    </w:p>
    <w:p w14:paraId="40BB2AFE">
      <w:pPr>
        <w:pStyle w:val="137"/>
        <w:rPr>
          <w:rFonts w:hint="default" w:ascii="Times New Roman" w:hAnsi="Times New Roman" w:eastAsia="黑体" w:cs="Times New Roman"/>
        </w:rPr>
      </w:pPr>
      <w:r>
        <w:rPr>
          <w:rFonts w:hint="default" w:ascii="Times New Roman" w:hAnsi="Times New Roman" w:eastAsia="黑体" w:cs="Times New Roman"/>
        </w:rPr>
        <w:t>图</w:t>
      </w:r>
      <w:r>
        <w:rPr>
          <w:rFonts w:hint="default" w:ascii="Times New Roman" w:hAnsi="Times New Roman" w:cs="Times New Roman"/>
        </w:rPr>
        <w:fldChar w:fldCharType="begin"/>
      </w:r>
      <w:r>
        <w:rPr>
          <w:rFonts w:hint="default" w:ascii="Times New Roman" w:hAnsi="Times New Roman" w:cs="Times New Roman"/>
        </w:rPr>
        <w:instrText xml:space="preserve"> SEQ 图 \* ARABIC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黑体" w:cs="Times New Roman"/>
        </w:rPr>
        <w:t>遥感监测农作物叶面积指数地面</w:t>
      </w:r>
      <w:r>
        <w:rPr>
          <w:rFonts w:hint="default" w:ascii="Times New Roman" w:hAnsi="Times New Roman" w:eastAsia="黑体" w:cs="Times New Roman"/>
          <w:lang w:val="en-US"/>
        </w:rPr>
        <w:t>观测</w:t>
      </w:r>
      <w:r>
        <w:rPr>
          <w:rFonts w:hint="default" w:ascii="Times New Roman" w:hAnsi="Times New Roman" w:eastAsia="黑体" w:cs="Times New Roman"/>
        </w:rPr>
        <w:t>流程</w:t>
      </w:r>
    </w:p>
    <w:p w14:paraId="48824858">
      <w:pPr>
        <w:pStyle w:val="2"/>
        <w:numPr>
          <w:ilvl w:val="0"/>
          <w:numId w:val="5"/>
        </w:numPr>
        <w:rPr>
          <w:rFonts w:hint="default" w:ascii="Times New Roman" w:hAnsi="Times New Roman" w:cs="Times New Roman"/>
        </w:rPr>
      </w:pPr>
      <w:bookmarkStart w:id="373" w:name="_Toc158099855"/>
      <w:bookmarkStart w:id="374" w:name="_Toc17819"/>
      <w:bookmarkStart w:id="375" w:name="_Toc175939552"/>
      <w:r>
        <w:rPr>
          <w:rFonts w:hint="default" w:ascii="Times New Roman" w:hAnsi="Times New Roman" w:cs="Times New Roman"/>
        </w:rPr>
        <w:t>数据获取</w:t>
      </w:r>
      <w:bookmarkEnd w:id="373"/>
      <w:bookmarkEnd w:id="374"/>
      <w:r>
        <w:rPr>
          <w:rFonts w:hint="default" w:ascii="Times New Roman" w:hAnsi="Times New Roman" w:cs="Times New Roman"/>
        </w:rPr>
        <w:t>与预处理</w:t>
      </w:r>
      <w:bookmarkEnd w:id="375"/>
    </w:p>
    <w:p w14:paraId="76664183">
      <w:pPr>
        <w:pStyle w:val="3"/>
        <w:rPr>
          <w:rFonts w:hint="default" w:ascii="Times New Roman" w:hAnsi="Times New Roman" w:cs="Times New Roman"/>
        </w:rPr>
      </w:pPr>
      <w:bookmarkStart w:id="376" w:name="_Toc157964761"/>
      <w:bookmarkStart w:id="377" w:name="_Hlk157987888"/>
      <w:r>
        <w:rPr>
          <w:rFonts w:hint="default" w:ascii="Times New Roman" w:hAnsi="Times New Roman" w:cs="Times New Roman"/>
        </w:rPr>
        <w:t>遥感数据</w:t>
      </w:r>
      <w:bookmarkEnd w:id="376"/>
      <w:r>
        <w:rPr>
          <w:rFonts w:hint="default" w:ascii="Times New Roman" w:hAnsi="Times New Roman" w:cs="Times New Roman"/>
          <w:lang w:val="en-US" w:eastAsia="zh-CN"/>
        </w:rPr>
        <w:t>获取与预处理</w:t>
      </w:r>
    </w:p>
    <w:p w14:paraId="09F06C97">
      <w:pPr>
        <w:rPr>
          <w:rFonts w:hint="default" w:ascii="Times New Roman" w:hAnsi="Times New Roman" w:cs="Times New Roman"/>
        </w:rPr>
      </w:pPr>
      <w:r>
        <w:rPr>
          <w:rFonts w:hint="default" w:ascii="Times New Roman" w:hAnsi="Times New Roman" w:cs="Times New Roman"/>
        </w:rPr>
        <w:t>遥感数据获取</w:t>
      </w:r>
      <w:r>
        <w:rPr>
          <w:rFonts w:hint="default" w:ascii="Times New Roman" w:hAnsi="Times New Roman" w:cs="Times New Roman"/>
          <w:lang w:val="en-US" w:eastAsia="zh-CN"/>
        </w:rPr>
        <w:t>与预处理要求</w:t>
      </w:r>
      <w:r>
        <w:rPr>
          <w:rFonts w:hint="default" w:ascii="Times New Roman" w:hAnsi="Times New Roman" w:cs="Times New Roman"/>
        </w:rPr>
        <w:t>如下：</w:t>
      </w:r>
    </w:p>
    <w:p w14:paraId="731AAF84">
      <w:pPr>
        <w:pStyle w:val="127"/>
        <w:spacing w:line="360" w:lineRule="exact"/>
        <w:ind w:left="840" w:leftChars="200" w:hanging="420" w:hangingChars="200"/>
        <w:rPr>
          <w:rFonts w:hint="default" w:ascii="Times New Roman" w:hAnsi="Times New Roman" w:cs="Times New Roman"/>
        </w:rPr>
      </w:pPr>
      <w:r>
        <w:rPr>
          <w:rFonts w:hint="default" w:ascii="Times New Roman" w:hAnsi="Times New Roman" w:cs="Times New Roman"/>
        </w:rPr>
        <w:t>应选择至少具有绿光波段（</w:t>
      </w:r>
      <w:r>
        <w:rPr>
          <w:rFonts w:hint="default" w:ascii="Times New Roman" w:hAnsi="Times New Roman" w:cs="Times New Roman" w:eastAsiaTheme="minorEastAsia"/>
        </w:rPr>
        <w:t>520</w:t>
      </w:r>
      <w:r>
        <w:rPr>
          <w:rFonts w:hint="default" w:ascii="Times New Roman" w:hAnsi="Times New Roman" w:cs="Times New Roman"/>
        </w:rPr>
        <w:t xml:space="preserve"> </w:t>
      </w:r>
      <w:r>
        <w:rPr>
          <w:rFonts w:hint="default" w:ascii="Times New Roman" w:hAnsi="Times New Roman" w:cs="Times New Roman"/>
        </w:rPr>
        <w:t>nm</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eastAsiaTheme="minorEastAsia"/>
        </w:rPr>
        <w:t>570</w:t>
      </w:r>
      <w:r>
        <w:rPr>
          <w:rFonts w:hint="default" w:ascii="Times New Roman" w:hAnsi="Times New Roman" w:cs="Times New Roman"/>
        </w:rPr>
        <w:t xml:space="preserve"> </w:t>
      </w:r>
      <w:r>
        <w:rPr>
          <w:rFonts w:hint="default" w:ascii="Times New Roman" w:hAnsi="Times New Roman" w:cs="Times New Roman"/>
        </w:rPr>
        <w:t>nm</w:t>
      </w:r>
      <w:r>
        <w:rPr>
          <w:rFonts w:hint="default" w:ascii="Times New Roman" w:hAnsi="Times New Roman" w:cs="Times New Roman"/>
        </w:rPr>
        <w:t>）、红光波段（</w:t>
      </w:r>
      <w:r>
        <w:rPr>
          <w:rFonts w:hint="default" w:ascii="Times New Roman" w:hAnsi="Times New Roman" w:cs="Times New Roman" w:eastAsiaTheme="minorEastAsia"/>
        </w:rPr>
        <w:t>620</w:t>
      </w:r>
      <w:r>
        <w:rPr>
          <w:rFonts w:hint="default" w:ascii="Times New Roman" w:hAnsi="Times New Roman" w:cs="Times New Roman"/>
        </w:rPr>
        <w:t xml:space="preserve"> </w:t>
      </w:r>
      <w:r>
        <w:rPr>
          <w:rFonts w:hint="default" w:ascii="Times New Roman" w:hAnsi="Times New Roman" w:cs="Times New Roman"/>
        </w:rPr>
        <w:t>nm</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eastAsiaTheme="minorEastAsia"/>
          <w:lang w:val="en-US" w:eastAsia="zh-CN"/>
        </w:rPr>
        <w:t>76</w:t>
      </w:r>
      <w:r>
        <w:rPr>
          <w:rFonts w:hint="default" w:ascii="Times New Roman" w:hAnsi="Times New Roman" w:cs="Times New Roman" w:eastAsiaTheme="minorEastAsia"/>
        </w:rPr>
        <w:t>0</w:t>
      </w:r>
      <w:r>
        <w:rPr>
          <w:rFonts w:hint="default" w:ascii="Times New Roman" w:hAnsi="Times New Roman" w:cs="Times New Roman"/>
        </w:rPr>
        <w:t xml:space="preserve"> </w:t>
      </w:r>
      <w:r>
        <w:rPr>
          <w:rFonts w:hint="default" w:ascii="Times New Roman" w:hAnsi="Times New Roman" w:cs="Times New Roman"/>
        </w:rPr>
        <w:t>nm</w:t>
      </w:r>
      <w:r>
        <w:rPr>
          <w:rFonts w:hint="default" w:ascii="Times New Roman" w:hAnsi="Times New Roman" w:cs="Times New Roman"/>
        </w:rPr>
        <w:t>）、近红外波段（</w:t>
      </w:r>
      <w:r>
        <w:rPr>
          <w:rFonts w:hint="default" w:ascii="Times New Roman" w:hAnsi="Times New Roman" w:cs="Times New Roman" w:eastAsiaTheme="minorEastAsia"/>
        </w:rPr>
        <w:t>760</w:t>
      </w:r>
      <w:r>
        <w:rPr>
          <w:rFonts w:hint="default" w:ascii="Times New Roman" w:hAnsi="Times New Roman" w:cs="Times New Roman"/>
        </w:rPr>
        <w:t xml:space="preserve"> </w:t>
      </w:r>
      <w:r>
        <w:rPr>
          <w:rFonts w:hint="default" w:ascii="Times New Roman" w:hAnsi="Times New Roman" w:cs="Times New Roman"/>
        </w:rPr>
        <w:t>nm</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eastAsiaTheme="minorEastAsia"/>
        </w:rPr>
        <w:t>1100</w:t>
      </w:r>
      <w:r>
        <w:rPr>
          <w:rFonts w:hint="default" w:ascii="Times New Roman" w:hAnsi="Times New Roman" w:cs="Times New Roman"/>
        </w:rPr>
        <w:t xml:space="preserve"> </w:t>
      </w:r>
      <w:r>
        <w:rPr>
          <w:rFonts w:hint="default" w:ascii="Times New Roman" w:hAnsi="Times New Roman" w:cs="Times New Roman"/>
        </w:rPr>
        <w:t>nm</w:t>
      </w:r>
      <w:r>
        <w:rPr>
          <w:rFonts w:hint="default" w:ascii="Times New Roman" w:hAnsi="Times New Roman" w:cs="Times New Roman"/>
        </w:rPr>
        <w:t>）范围的卫星影像数据；</w:t>
      </w:r>
    </w:p>
    <w:p w14:paraId="5C502965">
      <w:pPr>
        <w:pStyle w:val="127"/>
        <w:spacing w:line="360" w:lineRule="exact"/>
        <w:ind w:left="840" w:leftChars="200" w:hanging="420" w:hangingChars="200"/>
        <w:rPr>
          <w:rFonts w:hint="default" w:ascii="Times New Roman" w:hAnsi="Times New Roman" w:cs="Times New Roman"/>
        </w:rPr>
      </w:pPr>
      <w:r>
        <w:rPr>
          <w:rFonts w:hint="default" w:ascii="Times New Roman" w:hAnsi="Times New Roman" w:cs="Times New Roman"/>
        </w:rPr>
        <w:t>遥感数据空间分辨率宜优于</w:t>
      </w:r>
      <w:r>
        <w:rPr>
          <w:rFonts w:hint="default" w:ascii="Times New Roman" w:hAnsi="Times New Roman" w:cs="Times New Roman" w:eastAsiaTheme="minorEastAsia"/>
        </w:rPr>
        <w:t xml:space="preserve">30 </w:t>
      </w:r>
      <w:r>
        <w:rPr>
          <w:rFonts w:hint="default" w:ascii="Times New Roman" w:hAnsi="Times New Roman" w:cs="Times New Roman"/>
        </w:rPr>
        <w:t>m</w:t>
      </w:r>
      <w:r>
        <w:rPr>
          <w:rFonts w:hint="default" w:ascii="Times New Roman" w:hAnsi="Times New Roman" w:cs="Times New Roman"/>
        </w:rPr>
        <w:t>，省级以下尺度或目标农作物地块破碎，遥感数据空间分辨率宜优于</w:t>
      </w:r>
      <w:r>
        <w:rPr>
          <w:rFonts w:hint="default" w:ascii="Times New Roman" w:hAnsi="Times New Roman" w:cs="Times New Roman" w:eastAsiaTheme="minorEastAsia"/>
        </w:rPr>
        <w:t xml:space="preserve">10 </w:t>
      </w:r>
      <w:r>
        <w:rPr>
          <w:rFonts w:hint="default" w:ascii="Times New Roman" w:hAnsi="Times New Roman" w:cs="Times New Roman"/>
        </w:rPr>
        <w:t>m</w:t>
      </w:r>
      <w:r>
        <w:rPr>
          <w:rFonts w:hint="default" w:ascii="Times New Roman" w:hAnsi="Times New Roman" w:cs="Times New Roman"/>
        </w:rPr>
        <w:t>；空间分辨率应满足地面观测样点在图像上清晰识别</w:t>
      </w:r>
      <w:r>
        <w:rPr>
          <w:rFonts w:hint="default" w:ascii="Times New Roman" w:hAnsi="Times New Roman" w:cs="Times New Roman"/>
          <w:lang w:eastAsia="zh-CN"/>
        </w:rPr>
        <w:t>，</w:t>
      </w:r>
      <w:r>
        <w:rPr>
          <w:rFonts w:hint="default" w:ascii="Times New Roman" w:hAnsi="Times New Roman" w:cs="Times New Roman"/>
          <w:lang w:val="en-US" w:eastAsia="zh-CN"/>
        </w:rPr>
        <w:t>时间上应与地面观测时间接近或者一致；</w:t>
      </w:r>
    </w:p>
    <w:p w14:paraId="2D7BD94F">
      <w:pPr>
        <w:pStyle w:val="127"/>
        <w:spacing w:line="360" w:lineRule="exact"/>
        <w:ind w:left="840" w:leftChars="200" w:hanging="420" w:hangingChars="200"/>
        <w:rPr>
          <w:rFonts w:hint="default" w:ascii="Times New Roman" w:hAnsi="Times New Roman" w:cs="Times New Roman"/>
        </w:rPr>
      </w:pPr>
      <w:r>
        <w:rPr>
          <w:rFonts w:hint="default" w:ascii="Times New Roman" w:hAnsi="Times New Roman" w:cs="Times New Roman"/>
        </w:rPr>
        <w:t>遥感数据预处理主要包括辐射定标、大气校正和几何校正等。卫星遥感数据预处理应按照N</w:t>
      </w:r>
      <w:r>
        <w:rPr>
          <w:rFonts w:hint="default" w:ascii="Times New Roman" w:hAnsi="Times New Roman" w:cs="Times New Roman"/>
        </w:rPr>
        <w:t xml:space="preserve">Y/T </w:t>
      </w:r>
      <w:r>
        <w:rPr>
          <w:rFonts w:hint="default" w:ascii="Times New Roman" w:hAnsi="Times New Roman" w:cs="Times New Roman" w:eastAsiaTheme="minorEastAsia"/>
          <w:szCs w:val="22"/>
        </w:rPr>
        <w:t>352</w:t>
      </w:r>
      <w:r>
        <w:rPr>
          <w:rFonts w:hint="default" w:ascii="Times New Roman" w:hAnsi="Times New Roman" w:cs="Times New Roman" w:eastAsiaTheme="minorEastAsia"/>
          <w:szCs w:val="22"/>
        </w:rPr>
        <w:t>6</w:t>
      </w:r>
      <w:r>
        <w:rPr>
          <w:rFonts w:hint="default" w:ascii="Times New Roman" w:hAnsi="Times New Roman" w:cs="Times New Roman"/>
        </w:rPr>
        <w:t>的规定执行，无人机遥感数据预处理应按照</w:t>
      </w:r>
      <w:r>
        <w:rPr>
          <w:rFonts w:hint="default" w:ascii="Times New Roman" w:hAnsi="Times New Roman" w:cs="Times New Roman"/>
        </w:rPr>
        <w:t xml:space="preserve">NY/T </w:t>
      </w:r>
      <w:r>
        <w:rPr>
          <w:rFonts w:hint="default" w:ascii="Times New Roman" w:hAnsi="Times New Roman" w:cs="Times New Roman" w:eastAsiaTheme="minorEastAsia"/>
          <w:szCs w:val="22"/>
        </w:rPr>
        <w:t>4151</w:t>
      </w:r>
      <w:r>
        <w:rPr>
          <w:rFonts w:hint="default" w:ascii="Times New Roman" w:hAnsi="Times New Roman" w:cs="Times New Roman"/>
        </w:rPr>
        <w:t>的规定执行。</w:t>
      </w:r>
    </w:p>
    <w:p w14:paraId="2111BE1C">
      <w:pPr>
        <w:pStyle w:val="3"/>
        <w:rPr>
          <w:rFonts w:hint="default" w:ascii="Times New Roman" w:hAnsi="Times New Roman" w:cs="Times New Roman"/>
        </w:rPr>
      </w:pPr>
      <w:r>
        <w:rPr>
          <w:rFonts w:hint="default" w:ascii="Times New Roman" w:hAnsi="Times New Roman" w:cs="Times New Roman"/>
          <w:lang w:val="en-US" w:eastAsia="zh-CN"/>
        </w:rPr>
        <w:t>其他</w:t>
      </w:r>
      <w:r>
        <w:rPr>
          <w:rFonts w:hint="default" w:ascii="Times New Roman" w:hAnsi="Times New Roman" w:cs="Times New Roman"/>
        </w:rPr>
        <w:t>数据</w:t>
      </w:r>
      <w:r>
        <w:rPr>
          <w:rFonts w:hint="default" w:ascii="Times New Roman" w:hAnsi="Times New Roman" w:cs="Times New Roman"/>
          <w:lang w:val="en-US" w:eastAsia="zh-CN"/>
        </w:rPr>
        <w:t>获取与预处理</w:t>
      </w:r>
    </w:p>
    <w:p w14:paraId="4914F807">
      <w:pPr>
        <w:rPr>
          <w:rFonts w:hint="default" w:ascii="Times New Roman" w:hAnsi="Times New Roman" w:cs="Times New Roman"/>
        </w:rPr>
      </w:pPr>
      <w:r>
        <w:rPr>
          <w:rFonts w:hint="default" w:ascii="Times New Roman" w:hAnsi="Times New Roman" w:cs="Times New Roman"/>
        </w:rPr>
        <w:t>其他数据获取</w:t>
      </w:r>
      <w:r>
        <w:rPr>
          <w:rFonts w:hint="default" w:ascii="Times New Roman" w:hAnsi="Times New Roman" w:cs="Times New Roman"/>
          <w:lang w:val="en-US" w:eastAsia="zh-CN"/>
        </w:rPr>
        <w:t>与预处理</w:t>
      </w:r>
      <w:r>
        <w:rPr>
          <w:rFonts w:hint="default" w:ascii="Times New Roman" w:hAnsi="Times New Roman" w:cs="Times New Roman"/>
        </w:rPr>
        <w:t>的</w:t>
      </w:r>
      <w:r>
        <w:rPr>
          <w:rFonts w:hint="default" w:ascii="Times New Roman" w:hAnsi="Times New Roman" w:cs="Times New Roman"/>
          <w:lang w:val="en-US" w:eastAsia="zh-CN"/>
        </w:rPr>
        <w:t>要求</w:t>
      </w:r>
      <w:r>
        <w:rPr>
          <w:rFonts w:hint="default" w:ascii="Times New Roman" w:hAnsi="Times New Roman" w:cs="Times New Roman"/>
        </w:rPr>
        <w:t>如下：</w:t>
      </w:r>
    </w:p>
    <w:p w14:paraId="5DEADDB9">
      <w:pPr>
        <w:pStyle w:val="127"/>
        <w:numPr>
          <w:ilvl w:val="0"/>
          <w:numId w:val="6"/>
        </w:numPr>
        <w:spacing w:line="360" w:lineRule="exact"/>
        <w:ind w:left="840" w:leftChars="200" w:hanging="420" w:hangingChars="200"/>
        <w:rPr>
          <w:rFonts w:hint="default" w:ascii="Times New Roman" w:hAnsi="Times New Roman" w:cs="Times New Roman"/>
          <w:lang w:val="en-US" w:eastAsia="zh-CN"/>
        </w:rPr>
      </w:pPr>
      <w:r>
        <w:rPr>
          <w:rFonts w:hint="default" w:ascii="Times New Roman" w:hAnsi="Times New Roman" w:cs="Times New Roman"/>
          <w:lang w:val="en-US" w:eastAsia="zh-CN"/>
        </w:rPr>
        <w:t>利用遥感影像生产观测区域目标农作物本</w:t>
      </w:r>
      <w:r>
        <w:rPr>
          <w:rFonts w:hint="eastAsia" w:ascii="Times New Roman" w:hAnsi="Times New Roman" w:cs="Times New Roman"/>
          <w:lang w:val="en-US" w:eastAsia="zh-CN"/>
        </w:rPr>
        <w:t>底</w:t>
      </w:r>
      <w:r>
        <w:rPr>
          <w:rFonts w:hint="default" w:ascii="Times New Roman" w:hAnsi="Times New Roman" w:cs="Times New Roman"/>
          <w:lang w:val="en-US" w:eastAsia="zh-CN"/>
        </w:rPr>
        <w:t>数据，并进行精度检查；</w:t>
      </w:r>
    </w:p>
    <w:p w14:paraId="0B726BA8">
      <w:pPr>
        <w:pStyle w:val="127"/>
        <w:numPr>
          <w:ilvl w:val="0"/>
          <w:numId w:val="6"/>
        </w:numPr>
        <w:spacing w:line="360" w:lineRule="exact"/>
        <w:ind w:left="840" w:leftChars="200" w:hanging="420" w:hangingChars="200"/>
        <w:rPr>
          <w:rFonts w:hint="default" w:ascii="Times New Roman" w:hAnsi="Times New Roman" w:cs="Times New Roman"/>
          <w:lang w:val="en-US" w:eastAsia="zh-CN"/>
        </w:rPr>
      </w:pPr>
      <w:r>
        <w:rPr>
          <w:rFonts w:hint="default" w:ascii="Times New Roman" w:hAnsi="Times New Roman" w:cs="Times New Roman"/>
          <w:lang w:val="en-US" w:eastAsia="zh-CN"/>
        </w:rPr>
        <w:t>通过国家科技资源共享服务平台获观测区域内目标农作物生育时期资料，进行数据清洗，检查和处理数据中可能存在的错误、缺失或异常值；</w:t>
      </w:r>
    </w:p>
    <w:p w14:paraId="28033350">
      <w:pPr>
        <w:pStyle w:val="127"/>
        <w:numPr>
          <w:ilvl w:val="0"/>
          <w:numId w:val="6"/>
        </w:numPr>
        <w:spacing w:line="360" w:lineRule="exact"/>
        <w:ind w:left="840" w:leftChars="200" w:hanging="420" w:hangingChars="200"/>
        <w:rPr>
          <w:rFonts w:hint="default" w:ascii="Times New Roman" w:hAnsi="Times New Roman" w:cs="Times New Roman"/>
          <w:lang w:val="en-US" w:eastAsia="zh-CN"/>
        </w:rPr>
      </w:pPr>
      <w:r>
        <w:rPr>
          <w:rFonts w:hint="default" w:ascii="Times New Roman" w:hAnsi="Times New Roman" w:cs="Times New Roman"/>
          <w:lang w:val="en-US" w:eastAsia="zh-CN"/>
        </w:rPr>
        <w:t>利用遥感影像生产或者收集已有的目标农作物</w:t>
      </w:r>
      <w:r>
        <w:rPr>
          <w:rFonts w:hint="default" w:ascii="Times New Roman" w:hAnsi="Times New Roman" w:cs="Times New Roman"/>
        </w:rPr>
        <w:t>LAI产品或植被指数产品，如归一化差值植被指数（NDVI）</w:t>
      </w:r>
      <w:r>
        <w:rPr>
          <w:rFonts w:hint="default" w:ascii="Times New Roman" w:hAnsi="Times New Roman" w:cs="Times New Roman"/>
          <w:lang w:val="en-US" w:eastAsia="zh-CN"/>
        </w:rPr>
        <w:t>，并进行精度检查</w:t>
      </w:r>
      <w:r>
        <w:rPr>
          <w:rFonts w:hint="eastAsia" w:ascii="Times New Roman" w:hAnsi="Times New Roman" w:cs="Times New Roman"/>
          <w:lang w:val="en-US" w:eastAsia="zh-CN"/>
        </w:rPr>
        <w:t>。</w:t>
      </w:r>
    </w:p>
    <w:bookmarkEnd w:id="377"/>
    <w:p w14:paraId="0530F33C">
      <w:pPr>
        <w:pStyle w:val="2"/>
        <w:numPr>
          <w:ilvl w:val="0"/>
          <w:numId w:val="5"/>
        </w:numPr>
        <w:rPr>
          <w:rFonts w:hint="default" w:ascii="Times New Roman" w:hAnsi="Times New Roman" w:cs="Times New Roman"/>
        </w:rPr>
      </w:pPr>
      <w:bookmarkStart w:id="378" w:name="_Toc157962114"/>
      <w:bookmarkEnd w:id="378"/>
      <w:bookmarkStart w:id="379" w:name="_Toc157962170"/>
      <w:bookmarkEnd w:id="379"/>
      <w:bookmarkStart w:id="380" w:name="_Toc157962230"/>
      <w:bookmarkEnd w:id="380"/>
      <w:bookmarkStart w:id="381" w:name="_Toc157962227"/>
      <w:bookmarkEnd w:id="381"/>
      <w:bookmarkStart w:id="382" w:name="_Toc157962177"/>
      <w:bookmarkEnd w:id="382"/>
      <w:bookmarkStart w:id="383" w:name="_Toc157962164"/>
      <w:bookmarkEnd w:id="383"/>
      <w:bookmarkStart w:id="384" w:name="_Toc157962116"/>
      <w:bookmarkEnd w:id="384"/>
      <w:bookmarkStart w:id="385" w:name="_Toc157962162"/>
      <w:bookmarkEnd w:id="385"/>
      <w:bookmarkStart w:id="386" w:name="_Toc157962226"/>
      <w:bookmarkEnd w:id="386"/>
      <w:bookmarkStart w:id="387" w:name="_Toc157962222"/>
      <w:bookmarkEnd w:id="387"/>
      <w:bookmarkStart w:id="388" w:name="_Toc157962107"/>
      <w:bookmarkEnd w:id="388"/>
      <w:bookmarkStart w:id="389" w:name="_Toc157962234"/>
      <w:bookmarkEnd w:id="389"/>
      <w:bookmarkStart w:id="390" w:name="_Toc157962232"/>
      <w:bookmarkEnd w:id="390"/>
      <w:bookmarkStart w:id="391" w:name="_Toc157962231"/>
      <w:bookmarkEnd w:id="391"/>
      <w:bookmarkStart w:id="392" w:name="_Toc157962111"/>
      <w:bookmarkEnd w:id="392"/>
      <w:bookmarkStart w:id="393" w:name="_Toc157962229"/>
      <w:bookmarkEnd w:id="393"/>
      <w:bookmarkStart w:id="394" w:name="_Toc157962239"/>
      <w:bookmarkEnd w:id="394"/>
      <w:bookmarkStart w:id="395" w:name="_Toc157962118"/>
      <w:bookmarkEnd w:id="395"/>
      <w:bookmarkStart w:id="396" w:name="_Toc157962238"/>
      <w:bookmarkEnd w:id="396"/>
      <w:bookmarkStart w:id="397" w:name="_Toc157962122"/>
      <w:bookmarkEnd w:id="397"/>
      <w:bookmarkStart w:id="398" w:name="_Toc157962169"/>
      <w:bookmarkEnd w:id="398"/>
      <w:bookmarkStart w:id="399" w:name="_Toc50903221"/>
      <w:bookmarkEnd w:id="399"/>
      <w:bookmarkStart w:id="400" w:name="_Toc157962179"/>
      <w:bookmarkEnd w:id="400"/>
      <w:bookmarkStart w:id="401" w:name="_Toc157962110"/>
      <w:bookmarkEnd w:id="401"/>
      <w:bookmarkStart w:id="402" w:name="_Toc157962180"/>
      <w:bookmarkEnd w:id="402"/>
      <w:bookmarkStart w:id="403" w:name="_Toc157962104"/>
      <w:bookmarkEnd w:id="403"/>
      <w:bookmarkStart w:id="404" w:name="_Toc157962106"/>
      <w:bookmarkEnd w:id="404"/>
      <w:bookmarkStart w:id="405" w:name="_Toc157962172"/>
      <w:bookmarkEnd w:id="405"/>
      <w:bookmarkStart w:id="406" w:name="_Toc157962105"/>
      <w:bookmarkEnd w:id="406"/>
      <w:bookmarkStart w:id="407" w:name="_Toc157962171"/>
      <w:bookmarkEnd w:id="407"/>
      <w:bookmarkStart w:id="408" w:name="_Toc157962233"/>
      <w:bookmarkEnd w:id="408"/>
      <w:bookmarkStart w:id="409" w:name="_Toc157962223"/>
      <w:bookmarkEnd w:id="409"/>
      <w:bookmarkStart w:id="410" w:name="_Toc157962236"/>
      <w:bookmarkEnd w:id="410"/>
      <w:bookmarkStart w:id="411" w:name="_Toc157962224"/>
      <w:bookmarkEnd w:id="411"/>
      <w:bookmarkStart w:id="412" w:name="_Toc157962220"/>
      <w:bookmarkEnd w:id="412"/>
      <w:bookmarkStart w:id="413" w:name="_Toc157962178"/>
      <w:bookmarkEnd w:id="413"/>
      <w:bookmarkStart w:id="414" w:name="_Toc157962176"/>
      <w:bookmarkEnd w:id="414"/>
      <w:bookmarkStart w:id="415" w:name="_Toc157962225"/>
      <w:bookmarkEnd w:id="415"/>
      <w:bookmarkStart w:id="416" w:name="_Toc157962115"/>
      <w:bookmarkEnd w:id="416"/>
      <w:bookmarkStart w:id="417" w:name="_Toc157962117"/>
      <w:bookmarkEnd w:id="417"/>
      <w:bookmarkStart w:id="418" w:name="_Toc157962174"/>
      <w:bookmarkEnd w:id="418"/>
      <w:bookmarkStart w:id="419" w:name="_Toc157962235"/>
      <w:bookmarkEnd w:id="419"/>
      <w:bookmarkStart w:id="420" w:name="_Toc157962237"/>
      <w:bookmarkEnd w:id="420"/>
      <w:bookmarkStart w:id="421" w:name="_Toc157962120"/>
      <w:bookmarkEnd w:id="421"/>
      <w:bookmarkStart w:id="422" w:name="_Toc157962168"/>
      <w:bookmarkEnd w:id="422"/>
      <w:bookmarkStart w:id="423" w:name="_Toc157962123"/>
      <w:bookmarkEnd w:id="423"/>
      <w:bookmarkStart w:id="424" w:name="_Toc157962121"/>
      <w:bookmarkEnd w:id="424"/>
      <w:bookmarkStart w:id="425" w:name="_Toc157962181"/>
      <w:bookmarkEnd w:id="425"/>
      <w:bookmarkStart w:id="426" w:name="_Toc157962221"/>
      <w:bookmarkEnd w:id="426"/>
      <w:bookmarkStart w:id="427" w:name="_Toc157962228"/>
      <w:bookmarkEnd w:id="427"/>
      <w:bookmarkStart w:id="428" w:name="_Toc157962165"/>
      <w:bookmarkEnd w:id="428"/>
      <w:bookmarkStart w:id="429" w:name="_Toc157962109"/>
      <w:bookmarkEnd w:id="429"/>
      <w:bookmarkStart w:id="430" w:name="_Toc157962167"/>
      <w:bookmarkEnd w:id="430"/>
      <w:bookmarkStart w:id="431" w:name="_Toc157962173"/>
      <w:bookmarkEnd w:id="431"/>
      <w:bookmarkStart w:id="432" w:name="_Toc157962112"/>
      <w:bookmarkEnd w:id="432"/>
      <w:bookmarkStart w:id="433" w:name="_Toc157962108"/>
      <w:bookmarkEnd w:id="433"/>
      <w:bookmarkStart w:id="434" w:name="_Toc157962175"/>
      <w:bookmarkEnd w:id="434"/>
      <w:bookmarkStart w:id="435" w:name="_Toc157962119"/>
      <w:bookmarkEnd w:id="435"/>
      <w:bookmarkStart w:id="436" w:name="_Toc157962163"/>
      <w:bookmarkEnd w:id="436"/>
      <w:bookmarkStart w:id="437" w:name="_Toc157962166"/>
      <w:bookmarkEnd w:id="437"/>
      <w:bookmarkStart w:id="438" w:name="_Toc157962113"/>
      <w:bookmarkEnd w:id="438"/>
      <w:bookmarkStart w:id="439" w:name="_Toc175939553"/>
      <w:bookmarkStart w:id="440" w:name="_Toc407740259"/>
      <w:r>
        <w:rPr>
          <w:rFonts w:hint="default" w:ascii="Times New Roman" w:hAnsi="Times New Roman" w:cs="Times New Roman"/>
        </w:rPr>
        <w:t>地面观测样点布设</w:t>
      </w:r>
      <w:bookmarkEnd w:id="439"/>
    </w:p>
    <w:p w14:paraId="336EF989">
      <w:pPr>
        <w:pStyle w:val="3"/>
        <w:rPr>
          <w:rFonts w:hint="default" w:ascii="Times New Roman" w:hAnsi="Times New Roman" w:cs="Times New Roman"/>
        </w:rPr>
      </w:pPr>
      <w:bookmarkStart w:id="441" w:name="_Hlk175937214"/>
      <w:r>
        <w:rPr>
          <w:rFonts w:hint="default" w:ascii="Times New Roman" w:hAnsi="Times New Roman" w:cs="Times New Roman"/>
          <w:lang w:val="en-US" w:eastAsia="zh-CN"/>
        </w:rPr>
        <w:t>概述</w:t>
      </w:r>
      <w:r>
        <w:rPr>
          <w:rFonts w:hint="default" w:ascii="Times New Roman" w:hAnsi="Times New Roman" w:cs="Times New Roman"/>
        </w:rPr>
        <w:tab/>
      </w:r>
    </w:p>
    <w:p w14:paraId="4821E0CC">
      <w:pPr>
        <w:ind w:firstLineChars="200"/>
        <w:rPr>
          <w:rFonts w:hint="default" w:ascii="Times New Roman" w:hAnsi="Times New Roman" w:cs="Times New Roman"/>
        </w:rPr>
      </w:pPr>
      <w:r>
        <w:rPr>
          <w:rFonts w:hint="default" w:ascii="Times New Roman" w:hAnsi="Times New Roman" w:cs="Times New Roman"/>
        </w:rPr>
        <w:t>根据已有LAI产品或植被指数产品，结合农作物空间分布与</w:t>
      </w:r>
      <w:r>
        <w:rPr>
          <w:rFonts w:hint="default" w:ascii="Times New Roman" w:hAnsi="Times New Roman" w:cs="Times New Roman"/>
          <w:lang w:val="en-US" w:eastAsia="zh-CN"/>
        </w:rPr>
        <w:t>预处理后的</w:t>
      </w:r>
      <w:r>
        <w:rPr>
          <w:rFonts w:hint="default" w:ascii="Times New Roman" w:hAnsi="Times New Roman" w:cs="Times New Roman"/>
        </w:rPr>
        <w:t>高空间分辨率遥感影像，进行叶面积指数地面观测样方</w:t>
      </w:r>
      <w:r>
        <w:rPr>
          <w:rFonts w:hint="default" w:ascii="Times New Roman" w:hAnsi="Times New Roman" w:cs="Times New Roman"/>
          <w:lang w:val="en-US" w:eastAsia="zh-CN"/>
        </w:rPr>
        <w:t>及</w:t>
      </w:r>
      <w:r>
        <w:rPr>
          <w:rFonts w:hint="default" w:ascii="Times New Roman" w:hAnsi="Times New Roman" w:cs="Times New Roman"/>
        </w:rPr>
        <w:t>样方内观测样点布设</w:t>
      </w:r>
      <w:r>
        <w:rPr>
          <w:rFonts w:hint="default" w:ascii="Times New Roman" w:hAnsi="Times New Roman" w:cs="Times New Roman"/>
          <w:lang w:eastAsia="zh-CN"/>
        </w:rPr>
        <w:t>。</w:t>
      </w:r>
    </w:p>
    <w:p w14:paraId="6BD2C865">
      <w:pPr>
        <w:pStyle w:val="3"/>
        <w:rPr>
          <w:rFonts w:hint="default" w:ascii="Times New Roman" w:hAnsi="Times New Roman" w:cs="Times New Roman"/>
        </w:rPr>
      </w:pPr>
      <w:bookmarkStart w:id="442" w:name="_Toc175939554"/>
      <w:r>
        <w:rPr>
          <w:rFonts w:hint="default" w:ascii="Times New Roman" w:hAnsi="Times New Roman" w:cs="Times New Roman"/>
        </w:rPr>
        <w:t>样方布设</w:t>
      </w:r>
      <w:bookmarkEnd w:id="442"/>
      <w:r>
        <w:rPr>
          <w:rFonts w:hint="default" w:ascii="Times New Roman" w:hAnsi="Times New Roman" w:cs="Times New Roman"/>
        </w:rPr>
        <w:tab/>
      </w:r>
    </w:p>
    <w:p w14:paraId="270D7D96">
      <w:pPr>
        <w:ind w:firstLineChars="200"/>
        <w:rPr>
          <w:rFonts w:hint="default" w:ascii="Times New Roman" w:hAnsi="Times New Roman" w:cs="Times New Roman"/>
        </w:rPr>
      </w:pPr>
      <w:r>
        <w:rPr>
          <w:rFonts w:hint="default" w:ascii="Times New Roman" w:hAnsi="Times New Roman" w:cs="Times New Roman"/>
        </w:rPr>
        <w:t>样方的布设需根据观测区域内</w:t>
      </w:r>
      <w:r>
        <w:rPr>
          <w:rFonts w:hint="default" w:ascii="Times New Roman" w:hAnsi="Times New Roman" w:cs="Times New Roman"/>
          <w:lang w:val="en-US" w:eastAsia="zh-CN"/>
        </w:rPr>
        <w:t>目标</w:t>
      </w:r>
      <w:r>
        <w:rPr>
          <w:rFonts w:hint="default" w:ascii="Times New Roman" w:hAnsi="Times New Roman" w:cs="Times New Roman"/>
        </w:rPr>
        <w:t>农作物的LAI产品或植被指数产品，采用</w:t>
      </w:r>
      <w:r>
        <w:rPr>
          <w:rFonts w:hint="default" w:ascii="Times New Roman" w:hAnsi="Times New Roman" w:cs="Times New Roman"/>
          <w:lang w:val="en-US" w:eastAsia="zh-CN"/>
        </w:rPr>
        <w:t>合适</w:t>
      </w:r>
      <w:r>
        <w:rPr>
          <w:rFonts w:hint="default" w:ascii="Times New Roman" w:hAnsi="Times New Roman" w:cs="Times New Roman"/>
        </w:rPr>
        <w:t>的分类方法，将</w:t>
      </w:r>
      <w:r>
        <w:rPr>
          <w:rFonts w:hint="default" w:ascii="Times New Roman" w:hAnsi="Times New Roman" w:cs="Times New Roman"/>
          <w:lang w:val="en-US" w:eastAsia="zh-CN"/>
        </w:rPr>
        <w:t>观测区域</w:t>
      </w:r>
      <w:r>
        <w:rPr>
          <w:rFonts w:hint="default" w:ascii="Times New Roman" w:hAnsi="Times New Roman" w:cs="Times New Roman"/>
        </w:rPr>
        <w:t>划分为若干层级，每一层级内以规则格网的形式进行抽样。</w:t>
      </w:r>
    </w:p>
    <w:p w14:paraId="28FFB223">
      <w:pPr>
        <w:ind w:firstLineChars="200"/>
        <w:rPr>
          <w:rFonts w:hint="default" w:ascii="Times New Roman" w:hAnsi="Times New Roman" w:eastAsia="宋体" w:cs="Times New Roman"/>
          <w:lang w:val="en-US" w:eastAsia="zh-CN"/>
        </w:rPr>
      </w:pPr>
      <w:r>
        <w:rPr>
          <w:rFonts w:hint="default" w:ascii="Times New Roman" w:hAnsi="Times New Roman" w:cs="Times New Roman"/>
          <w:lang w:val="en-US" w:eastAsia="zh-CN"/>
        </w:rPr>
        <w:t>样方大小和样方数量的布设要求如下：</w:t>
      </w:r>
    </w:p>
    <w:p w14:paraId="439E509E">
      <w:pPr>
        <w:pStyle w:val="127"/>
        <w:numPr>
          <w:ilvl w:val="0"/>
          <w:numId w:val="7"/>
        </w:numPr>
        <w:rPr>
          <w:rFonts w:hint="default" w:ascii="Times New Roman" w:hAnsi="Times New Roman" w:cs="Times New Roman"/>
        </w:rPr>
      </w:pPr>
      <w:r>
        <w:rPr>
          <w:rFonts w:hint="default" w:ascii="Times New Roman" w:hAnsi="Times New Roman" w:cs="Times New Roman"/>
        </w:rPr>
        <w:t>样方的大小应根据待监测作物种类、分布情况确定。一般采用边长为5</w:t>
      </w:r>
      <w:r>
        <w:rPr>
          <w:rFonts w:hint="default" w:ascii="Times New Roman" w:hAnsi="Times New Roman" w:cs="Times New Roman"/>
          <w:lang w:val="en-US" w:eastAsia="zh-CN"/>
        </w:rPr>
        <w:t xml:space="preserve"> </w:t>
      </w:r>
      <w:r>
        <w:rPr>
          <w:rFonts w:hint="default" w:ascii="Times New Roman" w:hAnsi="Times New Roman" w:cs="Times New Roman"/>
        </w:rPr>
        <w:t>m</w:t>
      </w:r>
      <w:r>
        <w:rPr>
          <w:rFonts w:hint="default" w:ascii="Times New Roman" w:hAnsi="Times New Roman" w:cs="Times New Roman"/>
          <w:lang w:val="en-US" w:eastAsia="zh-CN"/>
        </w:rPr>
        <w:t xml:space="preserve"> ~3</w:t>
      </w:r>
      <w:r>
        <w:rPr>
          <w:rFonts w:hint="default" w:ascii="Times New Roman" w:hAnsi="Times New Roman" w:cs="Times New Roman"/>
        </w:rPr>
        <w:t>0</w:t>
      </w:r>
      <w:r>
        <w:rPr>
          <w:rFonts w:hint="default" w:ascii="Times New Roman" w:hAnsi="Times New Roman" w:cs="Times New Roman"/>
          <w:lang w:val="en-US" w:eastAsia="zh-CN"/>
        </w:rPr>
        <w:t xml:space="preserve"> </w:t>
      </w:r>
      <w:r>
        <w:rPr>
          <w:rFonts w:hint="default" w:ascii="Times New Roman" w:hAnsi="Times New Roman" w:cs="Times New Roman"/>
        </w:rPr>
        <w:t>m的正方形。</w:t>
      </w:r>
    </w:p>
    <w:p w14:paraId="26000B3D">
      <w:pPr>
        <w:pStyle w:val="127"/>
        <w:numPr>
          <w:ilvl w:val="0"/>
          <w:numId w:val="7"/>
        </w:numPr>
        <w:rPr>
          <w:rFonts w:hint="default" w:ascii="Times New Roman" w:hAnsi="Times New Roman" w:cs="Times New Roman"/>
        </w:rPr>
      </w:pPr>
      <w:r>
        <w:rPr>
          <w:rFonts w:hint="default" w:ascii="Times New Roman" w:hAnsi="Times New Roman" w:cs="Times New Roman"/>
        </w:rPr>
        <w:t>样方的数量应具有统计学意义，根据</w:t>
      </w:r>
      <w:r>
        <w:rPr>
          <w:rFonts w:hint="default" w:ascii="Times New Roman" w:hAnsi="Times New Roman" w:cs="Times New Roman"/>
          <w:lang w:val="en-US" w:eastAsia="zh-CN"/>
        </w:rPr>
        <w:t>观测区域</w:t>
      </w:r>
      <w:r>
        <w:rPr>
          <w:rFonts w:hint="default" w:ascii="Times New Roman" w:hAnsi="Times New Roman" w:cs="Times New Roman"/>
        </w:rPr>
        <w:t>的范围、农作物种类和分布情况确定。省级及以下单元样方数量应不少于30个，省级以上单元样方数量可累加获取。</w:t>
      </w:r>
    </w:p>
    <w:p w14:paraId="39A556A7">
      <w:pPr>
        <w:pStyle w:val="127"/>
        <w:numPr>
          <w:ilvl w:val="0"/>
          <w:numId w:val="7"/>
        </w:numPr>
        <w:rPr>
          <w:rFonts w:hint="default" w:ascii="Times New Roman" w:hAnsi="Times New Roman" w:cs="Times New Roman"/>
        </w:rPr>
      </w:pPr>
      <w:r>
        <w:rPr>
          <w:rFonts w:hint="default" w:ascii="Times New Roman" w:hAnsi="Times New Roman" w:cs="Times New Roman"/>
          <w:lang w:val="en-US" w:eastAsia="zh-CN"/>
        </w:rPr>
        <w:t>样方内的农作物应为单一的目标农作物。</w:t>
      </w:r>
    </w:p>
    <w:p w14:paraId="0B3E090A">
      <w:pPr>
        <w:pStyle w:val="3"/>
        <w:rPr>
          <w:rFonts w:hint="default" w:ascii="Times New Roman" w:hAnsi="Times New Roman" w:cs="Times New Roman"/>
        </w:rPr>
      </w:pPr>
      <w:bookmarkStart w:id="443" w:name="_Toc175939555"/>
      <w:r>
        <w:rPr>
          <w:rFonts w:hint="default" w:ascii="Times New Roman" w:hAnsi="Times New Roman" w:cs="Times New Roman"/>
        </w:rPr>
        <w:t>样点布设</w:t>
      </w:r>
      <w:bookmarkEnd w:id="443"/>
    </w:p>
    <w:p w14:paraId="2B2EC878">
      <w:pPr>
        <w:ind w:firstLineChars="200"/>
        <w:rPr>
          <w:rFonts w:hint="default" w:ascii="Times New Roman" w:hAnsi="Times New Roman" w:cs="Times New Roman"/>
        </w:rPr>
      </w:pPr>
      <w:r>
        <w:rPr>
          <w:rFonts w:hint="default" w:ascii="Times New Roman" w:hAnsi="Times New Roman" w:cs="Times New Roman"/>
        </w:rPr>
        <w:t>在样方布设的基础上，每个样方内随机设置一定数量的地面观测样点。</w:t>
      </w:r>
    </w:p>
    <w:p w14:paraId="7D3520D0">
      <w:pPr>
        <w:ind w:firstLineChars="200"/>
        <w:rPr>
          <w:rFonts w:hint="default" w:ascii="Times New Roman" w:hAnsi="Times New Roman" w:eastAsia="宋体" w:cs="Times New Roman"/>
          <w:lang w:val="en-US" w:eastAsia="zh-CN"/>
        </w:rPr>
      </w:pPr>
      <w:r>
        <w:rPr>
          <w:rFonts w:hint="default" w:ascii="Times New Roman" w:hAnsi="Times New Roman" w:cs="Times New Roman"/>
          <w:lang w:val="en-US" w:eastAsia="zh-CN"/>
        </w:rPr>
        <w:t>样点大小和样点数量的布设要求如下：</w:t>
      </w:r>
    </w:p>
    <w:p w14:paraId="0BBB49B1">
      <w:pPr>
        <w:ind w:firstLineChars="2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ab/>
      </w:r>
      <w:r>
        <w:rPr>
          <w:rFonts w:hint="default" w:ascii="Times New Roman" w:hAnsi="Times New Roman" w:cs="Times New Roman"/>
        </w:rPr>
        <w:t>样点的大小：一般为</w:t>
      </w:r>
      <w:r>
        <w:rPr>
          <w:rFonts w:hint="default" w:ascii="Times New Roman" w:hAnsi="Times New Roman" w:cs="Times New Roman"/>
        </w:rPr>
        <w:t>1</w:t>
      </w:r>
      <w:r>
        <w:rPr>
          <w:rFonts w:hint="default" w:ascii="Times New Roman" w:hAnsi="Times New Roman" w:cs="Times New Roman"/>
          <w:lang w:val="en-US" w:eastAsia="zh-CN"/>
        </w:rPr>
        <w:t xml:space="preserve"> </w:t>
      </w:r>
      <w:r>
        <w:rPr>
          <w:rFonts w:hint="default" w:ascii="Times New Roman" w:hAnsi="Times New Roman" w:cs="Times New Roman"/>
        </w:rPr>
        <w:t>m</w:t>
      </w:r>
      <w:r>
        <w:rPr>
          <w:rFonts w:hint="default" w:ascii="Times New Roman" w:hAnsi="Times New Roman" w:cs="Times New Roman"/>
          <w:lang w:val="en-US" w:eastAsia="zh-CN"/>
        </w:rPr>
        <w:t>×</w:t>
      </w:r>
      <w:r>
        <w:rPr>
          <w:rFonts w:hint="default" w:ascii="Times New Roman" w:hAnsi="Times New Roman" w:cs="Times New Roman"/>
        </w:rPr>
        <w:t>1</w:t>
      </w:r>
      <w:r>
        <w:rPr>
          <w:rFonts w:hint="default" w:ascii="Times New Roman" w:hAnsi="Times New Roman" w:cs="Times New Roman"/>
          <w:lang w:val="en-US" w:eastAsia="zh-CN"/>
        </w:rPr>
        <w:t xml:space="preserve"> </w:t>
      </w:r>
      <w:r>
        <w:rPr>
          <w:rFonts w:hint="default" w:ascii="Times New Roman" w:hAnsi="Times New Roman" w:cs="Times New Roman"/>
        </w:rPr>
        <w:t>m或3</w:t>
      </w:r>
      <w:r>
        <w:rPr>
          <w:rFonts w:hint="default" w:ascii="Times New Roman" w:hAnsi="Times New Roman" w:cs="Times New Roman"/>
          <w:lang w:val="en-US" w:eastAsia="zh-CN"/>
        </w:rPr>
        <w:t xml:space="preserve"> </w:t>
      </w:r>
      <w:r>
        <w:rPr>
          <w:rFonts w:hint="default" w:ascii="Times New Roman" w:hAnsi="Times New Roman" w:cs="Times New Roman"/>
        </w:rPr>
        <w:t>m</w:t>
      </w:r>
      <w:r>
        <w:rPr>
          <w:rFonts w:hint="default" w:ascii="Times New Roman" w:hAnsi="Times New Roman" w:cs="Times New Roman"/>
          <w:lang w:val="en-US" w:eastAsia="zh-CN"/>
        </w:rPr>
        <w:t>×</w:t>
      </w:r>
      <w:r>
        <w:rPr>
          <w:rFonts w:hint="default" w:ascii="Times New Roman" w:hAnsi="Times New Roman" w:cs="Times New Roman"/>
        </w:rPr>
        <w:t>3</w:t>
      </w:r>
      <w:r>
        <w:rPr>
          <w:rFonts w:hint="default" w:ascii="Times New Roman" w:hAnsi="Times New Roman" w:cs="Times New Roman"/>
          <w:lang w:val="en-US" w:eastAsia="zh-CN"/>
        </w:rPr>
        <w:t xml:space="preserve"> </w:t>
      </w:r>
      <w:r>
        <w:rPr>
          <w:rFonts w:hint="default" w:ascii="Times New Roman" w:hAnsi="Times New Roman" w:cs="Times New Roman"/>
        </w:rPr>
        <w:t>m</w:t>
      </w:r>
      <w:r>
        <w:rPr>
          <w:rFonts w:hint="default" w:ascii="Times New Roman" w:hAnsi="Times New Roman" w:cs="Times New Roman"/>
        </w:rPr>
        <w:t xml:space="preserve"> 的正方形。</w:t>
      </w:r>
    </w:p>
    <w:p w14:paraId="4472139D">
      <w:pPr>
        <w:ind w:firstLineChars="2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ab/>
      </w:r>
      <w:r>
        <w:rPr>
          <w:rFonts w:hint="default" w:ascii="Times New Roman" w:hAnsi="Times New Roman" w:cs="Times New Roman"/>
        </w:rPr>
        <w:t>样点的数量：</w:t>
      </w:r>
      <w:r>
        <w:rPr>
          <w:rFonts w:hint="default" w:ascii="Times New Roman" w:hAnsi="Times New Roman" w:cs="Times New Roman"/>
          <w:lang w:eastAsia="zh-CN"/>
        </w:rPr>
        <w:t>每个样方内目标农作物</w:t>
      </w:r>
      <w:r>
        <w:rPr>
          <w:rFonts w:hint="default" w:ascii="Times New Roman" w:hAnsi="Times New Roman" w:cs="Times New Roman"/>
          <w:lang w:val="en-US" w:eastAsia="zh-CN"/>
        </w:rPr>
        <w:t>样</w:t>
      </w:r>
      <w:r>
        <w:rPr>
          <w:rFonts w:hint="default" w:ascii="Times New Roman" w:hAnsi="Times New Roman" w:cs="Times New Roman"/>
          <w:lang w:eastAsia="zh-CN"/>
        </w:rPr>
        <w:t>点数量应不少于3个，且不超过样方面积。</w:t>
      </w:r>
    </w:p>
    <w:bookmarkEnd w:id="441"/>
    <w:p w14:paraId="4B8BA2B6">
      <w:pPr>
        <w:pStyle w:val="2"/>
        <w:numPr>
          <w:ilvl w:val="0"/>
          <w:numId w:val="5"/>
        </w:numPr>
        <w:rPr>
          <w:rFonts w:hint="default" w:ascii="Times New Roman" w:hAnsi="Times New Roman" w:cs="Times New Roman"/>
        </w:rPr>
      </w:pPr>
      <w:bookmarkStart w:id="444" w:name="_Toc157962130"/>
      <w:bookmarkEnd w:id="444"/>
      <w:bookmarkStart w:id="445" w:name="_Toc157962245"/>
      <w:bookmarkEnd w:id="445"/>
      <w:bookmarkStart w:id="446" w:name="_Toc157962129"/>
      <w:bookmarkEnd w:id="446"/>
      <w:bookmarkStart w:id="447" w:name="_Toc157962246"/>
      <w:bookmarkEnd w:id="447"/>
      <w:bookmarkStart w:id="448" w:name="_Toc151475392"/>
      <w:bookmarkEnd w:id="448"/>
      <w:bookmarkStart w:id="449" w:name="_Toc157962188"/>
      <w:bookmarkEnd w:id="449"/>
      <w:bookmarkStart w:id="450" w:name="_Toc157962187"/>
      <w:bookmarkEnd w:id="450"/>
      <w:bookmarkStart w:id="451" w:name="_Toc175939556"/>
      <w:r>
        <w:rPr>
          <w:rFonts w:hint="default" w:ascii="Times New Roman" w:hAnsi="Times New Roman" w:cs="Times New Roman"/>
        </w:rPr>
        <w:t>叶面积指数</w:t>
      </w:r>
      <w:bookmarkEnd w:id="451"/>
      <w:r>
        <w:rPr>
          <w:rFonts w:hint="default" w:ascii="Times New Roman" w:hAnsi="Times New Roman" w:cs="Times New Roman"/>
          <w:lang w:val="en-US" w:eastAsia="zh-CN"/>
        </w:rPr>
        <w:t>获取</w:t>
      </w:r>
    </w:p>
    <w:p w14:paraId="46EDEF51">
      <w:pPr>
        <w:pStyle w:val="3"/>
        <w:rPr>
          <w:rFonts w:hint="default" w:ascii="Times New Roman" w:hAnsi="Times New Roman" w:cs="Times New Roman"/>
        </w:rPr>
      </w:pPr>
      <w:bookmarkStart w:id="452" w:name="_Toc29113"/>
      <w:bookmarkStart w:id="453" w:name="_Toc175939557"/>
      <w:bookmarkStart w:id="454" w:name="_Toc158099864"/>
      <w:bookmarkStart w:id="455" w:name="_Hlk175329407"/>
      <w:bookmarkStart w:id="456" w:name="_Hlk157988245"/>
      <w:r>
        <w:rPr>
          <w:rFonts w:hint="default" w:ascii="Times New Roman" w:hAnsi="Times New Roman" w:cs="Times New Roman"/>
        </w:rPr>
        <w:t>地面观测数据采集</w:t>
      </w:r>
      <w:bookmarkEnd w:id="452"/>
      <w:bookmarkEnd w:id="453"/>
      <w:bookmarkEnd w:id="454"/>
    </w:p>
    <w:p w14:paraId="3102D00B">
      <w:pPr>
        <w:rPr>
          <w:rFonts w:hint="default" w:ascii="Times New Roman" w:hAnsi="Times New Roman" w:cs="Times New Roman"/>
        </w:rPr>
      </w:pPr>
      <w:bookmarkStart w:id="457" w:name="_Hlk175937332"/>
      <w:r>
        <w:rPr>
          <w:rFonts w:hint="default" w:ascii="Times New Roman" w:hAnsi="Times New Roman" w:eastAsia="宋体" w:cs="Times New Roman"/>
          <w:sz w:val="21"/>
          <w:szCs w:val="28"/>
          <w:lang w:val="en-US" w:eastAsia="zh-CN"/>
        </w:rPr>
        <w:t>本标准采用破坏法，将样方内部观测样点</w:t>
      </w:r>
      <w:r>
        <w:rPr>
          <w:rFonts w:hint="default" w:ascii="Times New Roman" w:hAnsi="Times New Roman" w:cs="Times New Roman"/>
          <w:sz w:val="21"/>
          <w:szCs w:val="28"/>
          <w:lang w:val="en-US" w:eastAsia="zh-CN"/>
        </w:rPr>
        <w:t>内目标作物</w:t>
      </w:r>
      <w:r>
        <w:rPr>
          <w:rFonts w:hint="default" w:ascii="Times New Roman" w:hAnsi="Times New Roman" w:eastAsia="宋体" w:cs="Times New Roman"/>
          <w:sz w:val="21"/>
          <w:szCs w:val="28"/>
          <w:lang w:val="en-US" w:eastAsia="zh-CN"/>
        </w:rPr>
        <w:t>的叶片</w:t>
      </w:r>
      <w:r>
        <w:rPr>
          <w:rFonts w:hint="default" w:ascii="Times New Roman" w:hAnsi="Times New Roman" w:cs="Times New Roman"/>
          <w:sz w:val="21"/>
          <w:szCs w:val="28"/>
          <w:lang w:val="en-US" w:eastAsia="zh-CN"/>
        </w:rPr>
        <w:t>全部</w:t>
      </w:r>
      <w:r>
        <w:rPr>
          <w:rFonts w:hint="default" w:ascii="Times New Roman" w:hAnsi="Times New Roman" w:eastAsia="宋体" w:cs="Times New Roman"/>
          <w:sz w:val="21"/>
          <w:szCs w:val="28"/>
          <w:lang w:val="en-US" w:eastAsia="zh-CN"/>
        </w:rPr>
        <w:t>取回进行</w:t>
      </w:r>
      <w:r>
        <w:rPr>
          <w:rFonts w:hint="default" w:ascii="Times New Roman" w:hAnsi="Times New Roman" w:cs="Times New Roman"/>
          <w:sz w:val="21"/>
          <w:szCs w:val="28"/>
          <w:lang w:val="en-US" w:eastAsia="zh-CN"/>
        </w:rPr>
        <w:t>实验室</w:t>
      </w:r>
      <w:r>
        <w:rPr>
          <w:rFonts w:hint="default" w:ascii="Times New Roman" w:hAnsi="Times New Roman" w:eastAsia="宋体" w:cs="Times New Roman"/>
          <w:sz w:val="21"/>
          <w:szCs w:val="28"/>
          <w:lang w:val="en-US" w:eastAsia="zh-CN"/>
        </w:rPr>
        <w:t>LAI测算。</w:t>
      </w:r>
    </w:p>
    <w:p w14:paraId="53F3F2C3">
      <w:pPr>
        <w:rPr>
          <w:rFonts w:hint="default" w:ascii="Times New Roman" w:hAnsi="Times New Roman" w:cs="Times New Roman"/>
        </w:rPr>
      </w:pPr>
      <w:r>
        <w:rPr>
          <w:rFonts w:hint="default" w:ascii="Times New Roman" w:hAnsi="Times New Roman" w:cs="Times New Roman"/>
        </w:rPr>
        <w:t>操作方法是将样方内部各样点的植物叶片采集下来，带回实验室进行叶面积的测量。为保证其</w:t>
      </w:r>
      <w:r>
        <w:rPr>
          <w:rFonts w:hint="eastAsia" w:ascii="Times New Roman" w:hAnsi="Times New Roman" w:cs="Times New Roman"/>
          <w:lang w:val="en-US" w:eastAsia="zh-CN"/>
        </w:rPr>
        <w:t>观测效果</w:t>
      </w:r>
      <w:r>
        <w:rPr>
          <w:rFonts w:hint="default" w:ascii="Times New Roman" w:hAnsi="Times New Roman" w:cs="Times New Roman"/>
        </w:rPr>
        <w:t>，采集</w:t>
      </w:r>
      <w:r>
        <w:rPr>
          <w:rFonts w:hint="default" w:ascii="Times New Roman" w:hAnsi="Times New Roman" w:cs="Times New Roman"/>
          <w:lang w:val="en-US" w:eastAsia="zh-CN"/>
        </w:rPr>
        <w:t>及存放</w:t>
      </w:r>
      <w:r>
        <w:rPr>
          <w:rFonts w:hint="default" w:ascii="Times New Roman" w:hAnsi="Times New Roman" w:cs="Times New Roman"/>
        </w:rPr>
        <w:t>过程中叶片需</w:t>
      </w:r>
      <w:r>
        <w:rPr>
          <w:rFonts w:hint="default" w:ascii="Times New Roman" w:hAnsi="Times New Roman" w:cs="Times New Roman"/>
        </w:rPr>
        <w:t>平铺</w:t>
      </w:r>
      <w:r>
        <w:rPr>
          <w:rFonts w:hint="default" w:ascii="Times New Roman" w:hAnsi="Times New Roman" w:cs="Times New Roman"/>
        </w:rPr>
        <w:t>、完整。</w:t>
      </w:r>
    </w:p>
    <w:p w14:paraId="30C5498C">
      <w:pPr>
        <w:rPr>
          <w:rFonts w:hint="default" w:ascii="Times New Roman" w:hAnsi="Times New Roman" w:eastAsia="宋体" w:cs="Times New Roman"/>
          <w:lang w:val="en-US" w:eastAsia="zh-CN"/>
        </w:rPr>
      </w:pPr>
      <w:r>
        <w:rPr>
          <w:rFonts w:hint="default" w:ascii="Times New Roman" w:hAnsi="Times New Roman" w:cs="Times New Roman"/>
          <w:lang w:val="en-US" w:eastAsia="zh-CN"/>
        </w:rPr>
        <w:t>地面观测数据采集要求如下：</w:t>
      </w:r>
    </w:p>
    <w:bookmarkEnd w:id="455"/>
    <w:bookmarkEnd w:id="457"/>
    <w:p w14:paraId="50B50897">
      <w:pPr>
        <w:pStyle w:val="127"/>
        <w:numPr>
          <w:ilvl w:val="0"/>
          <w:numId w:val="8"/>
        </w:numPr>
        <w:rPr>
          <w:rFonts w:hint="default" w:ascii="Times New Roman" w:hAnsi="Times New Roman" w:cs="Times New Roman"/>
        </w:rPr>
      </w:pPr>
      <w:bookmarkStart w:id="458" w:name="_Hlk158024635"/>
      <w:r>
        <w:rPr>
          <w:rFonts w:hint="default" w:ascii="Times New Roman" w:hAnsi="Times New Roman" w:cs="Times New Roman"/>
        </w:rPr>
        <w:t>应利用GNSS设备如RTK</w:t>
      </w:r>
      <w:r>
        <w:rPr>
          <w:rFonts w:hint="default" w:ascii="Times New Roman" w:hAnsi="Times New Roman" w:cs="Times New Roman"/>
          <w:lang w:val="en-US" w:eastAsia="zh-CN"/>
        </w:rPr>
        <w:t>接收机</w:t>
      </w:r>
      <w:r>
        <w:rPr>
          <w:rFonts w:hint="default" w:ascii="Times New Roman" w:hAnsi="Times New Roman" w:cs="Times New Roman"/>
        </w:rPr>
        <w:t>，记录观测样点的实际坐标位置；</w:t>
      </w:r>
    </w:p>
    <w:bookmarkEnd w:id="458"/>
    <w:p w14:paraId="4C177C52">
      <w:pPr>
        <w:pStyle w:val="127"/>
        <w:numPr>
          <w:ilvl w:val="0"/>
          <w:numId w:val="8"/>
        </w:numPr>
        <w:rPr>
          <w:rFonts w:hint="default" w:ascii="Times New Roman" w:hAnsi="Times New Roman" w:cs="Times New Roman"/>
        </w:rPr>
      </w:pPr>
      <w:r>
        <w:rPr>
          <w:rFonts w:hint="default" w:ascii="Times New Roman" w:hAnsi="Times New Roman" w:cs="Times New Roman"/>
        </w:rPr>
        <w:t>对选定的样点进行编号如</w:t>
      </w:r>
      <w:r>
        <w:rPr>
          <w:rFonts w:hint="default" w:ascii="Times New Roman" w:hAnsi="Times New Roman" w:cs="Times New Roman"/>
        </w:rPr>
        <w:t>11C</w:t>
      </w:r>
      <w:r>
        <w:rPr>
          <w:rFonts w:hint="default" w:ascii="Times New Roman" w:hAnsi="Times New Roman" w:cs="Times New Roman"/>
        </w:rPr>
        <w:t>（第一层第一个</w:t>
      </w:r>
      <w:r>
        <w:rPr>
          <w:rFonts w:hint="default" w:ascii="Times New Roman" w:hAnsi="Times New Roman" w:cs="Times New Roman"/>
        </w:rPr>
        <w:t>样方</w:t>
      </w:r>
      <w:r>
        <w:rPr>
          <w:rFonts w:hint="default" w:ascii="Times New Roman" w:hAnsi="Times New Roman" w:cs="Times New Roman"/>
          <w:lang w:val="en-US" w:eastAsia="zh-CN"/>
        </w:rPr>
        <w:t>中</w:t>
      </w:r>
      <w:r>
        <w:rPr>
          <w:rFonts w:hint="default" w:ascii="Times New Roman" w:hAnsi="Times New Roman" w:cs="Times New Roman"/>
        </w:rPr>
        <w:t>C样点）</w:t>
      </w:r>
      <w:r>
        <w:rPr>
          <w:rFonts w:hint="default" w:ascii="Times New Roman" w:hAnsi="Times New Roman" w:cs="Times New Roman"/>
        </w:rPr>
        <w:t>；</w:t>
      </w:r>
    </w:p>
    <w:p w14:paraId="408971CC">
      <w:pPr>
        <w:pStyle w:val="127"/>
        <w:numPr>
          <w:ilvl w:val="0"/>
          <w:numId w:val="8"/>
        </w:numPr>
        <w:rPr>
          <w:rFonts w:hint="default" w:ascii="Times New Roman" w:hAnsi="Times New Roman" w:cs="Times New Roman"/>
        </w:rPr>
      </w:pPr>
      <w:bookmarkStart w:id="459" w:name="_Hlk175937372"/>
      <w:r>
        <w:rPr>
          <w:rFonts w:hint="default" w:ascii="Times New Roman" w:hAnsi="Times New Roman" w:cs="Times New Roman"/>
          <w:lang w:val="en-US" w:eastAsia="zh-CN"/>
        </w:rPr>
        <w:t>采样过程中</w:t>
      </w:r>
      <w:r>
        <w:rPr>
          <w:rFonts w:hint="default" w:ascii="Times New Roman" w:hAnsi="Times New Roman" w:cs="Times New Roman"/>
        </w:rPr>
        <w:t>需要记录观测样点内部的植物总株数、取样株数。</w:t>
      </w:r>
    </w:p>
    <w:bookmarkEnd w:id="459"/>
    <w:p w14:paraId="3C092C1B">
      <w:pPr>
        <w:pStyle w:val="127"/>
        <w:numPr>
          <w:ilvl w:val="0"/>
          <w:numId w:val="8"/>
        </w:numPr>
        <w:rPr>
          <w:rFonts w:hint="default" w:ascii="Times New Roman" w:hAnsi="Times New Roman" w:cs="Times New Roman"/>
        </w:rPr>
      </w:pPr>
      <w:r>
        <w:rPr>
          <w:rFonts w:hint="default" w:ascii="Times New Roman" w:hAnsi="Times New Roman" w:cs="Times New Roman"/>
        </w:rPr>
        <w:t>应记录采集的时间、天气状况、采集人员等信息。</w:t>
      </w:r>
    </w:p>
    <w:p w14:paraId="1A8F6A17">
      <w:pPr>
        <w:pStyle w:val="127"/>
        <w:numPr>
          <w:ilvl w:val="-1"/>
          <w:numId w:val="0"/>
        </w:numPr>
        <w:ind w:left="426" w:firstLine="0"/>
        <w:rPr>
          <w:rFonts w:hint="default" w:ascii="Times New Roman" w:hAnsi="Times New Roman" w:eastAsia="宋体" w:cs="Times New Roman"/>
          <w:lang w:val="en-US" w:eastAsia="zh-CN"/>
        </w:rPr>
      </w:pPr>
      <w:r>
        <w:rPr>
          <w:rFonts w:hint="default" w:ascii="Times New Roman" w:hAnsi="Times New Roman" w:eastAsia="黑体" w:cs="Times New Roman"/>
          <w:color w:val="000000" w:themeColor="text1"/>
          <w:kern w:val="0"/>
          <w:sz w:val="18"/>
          <w:szCs w:val="18"/>
          <w14:textFill>
            <w14:solidFill>
              <w14:schemeClr w14:val="tx1"/>
            </w14:solidFill>
          </w14:textFill>
        </w:rPr>
        <w:t>注</w:t>
      </w:r>
      <w:r>
        <w:rPr>
          <w:rFonts w:hint="default" w:ascii="Times New Roman" w:hAnsi="Times New Roman" w:cs="Times New Roman"/>
          <w:color w:val="000000" w:themeColor="text1"/>
          <w:kern w:val="0"/>
          <w:sz w:val="18"/>
          <w:szCs w:val="18"/>
          <w14:textFill>
            <w14:solidFill>
              <w14:schemeClr w14:val="tx1"/>
            </w14:solidFill>
          </w14:textFill>
        </w:rPr>
        <w:t>：</w:t>
      </w:r>
      <w:r>
        <w:rPr>
          <w:rFonts w:hint="default" w:ascii="Times New Roman" w:hAnsi="Times New Roman" w:cs="Times New Roman"/>
          <w:color w:val="000000" w:themeColor="text1"/>
          <w:kern w:val="0"/>
          <w:sz w:val="18"/>
          <w:szCs w:val="18"/>
          <w:lang w:val="en-US" w:eastAsia="zh-CN"/>
          <w14:textFill>
            <w14:solidFill>
              <w14:schemeClr w14:val="tx1"/>
            </w14:solidFill>
          </w14:textFill>
        </w:rPr>
        <w:t>全取样或部分取样指在1 m×1 m或3 m×3 m 的正方形样点范围内选取全部样本或者部分样本。</w:t>
      </w:r>
    </w:p>
    <w:p w14:paraId="46EDEB3D">
      <w:pPr>
        <w:pStyle w:val="3"/>
        <w:rPr>
          <w:rFonts w:hint="default" w:ascii="Times New Roman" w:hAnsi="Times New Roman" w:cs="Times New Roman"/>
        </w:rPr>
      </w:pPr>
      <w:bookmarkStart w:id="460" w:name="_Toc175939558"/>
      <w:r>
        <w:rPr>
          <w:rFonts w:hint="default" w:ascii="Times New Roman" w:hAnsi="Times New Roman" w:cs="Times New Roman"/>
        </w:rPr>
        <w:t>叶面积指数测算</w:t>
      </w:r>
      <w:bookmarkEnd w:id="460"/>
    </w:p>
    <w:p w14:paraId="23610060">
      <w:pPr>
        <w:rPr>
          <w:rFonts w:hint="default" w:ascii="Times New Roman" w:hAnsi="Times New Roman" w:cs="Times New Roman"/>
        </w:rPr>
      </w:pPr>
      <w:r>
        <w:rPr>
          <w:rFonts w:hint="default" w:ascii="Times New Roman" w:hAnsi="Times New Roman" w:cs="Times New Roman"/>
        </w:rPr>
        <w:t>可</w:t>
      </w:r>
      <w:r>
        <w:rPr>
          <w:rFonts w:hint="default" w:ascii="Times New Roman" w:hAnsi="Times New Roman" w:cs="Times New Roman"/>
          <w:lang w:val="en-US" w:eastAsia="zh-CN"/>
        </w:rPr>
        <w:t>采用</w:t>
      </w:r>
      <w:r>
        <w:rPr>
          <w:rFonts w:hint="default" w:ascii="Times New Roman" w:hAnsi="Times New Roman" w:cs="Times New Roman"/>
        </w:rPr>
        <w:t>叶面积仪</w:t>
      </w:r>
      <w:r>
        <w:rPr>
          <w:rFonts w:hint="default" w:ascii="Times New Roman" w:hAnsi="Times New Roman" w:cs="Times New Roman"/>
          <w:lang w:val="en-US" w:eastAsia="zh-CN"/>
        </w:rPr>
        <w:t>按照仪器观测规范测量叶面积，也可以采用</w:t>
      </w:r>
      <w:r>
        <w:rPr>
          <w:rFonts w:hint="default" w:ascii="Times New Roman" w:hAnsi="Times New Roman" w:cs="Times New Roman"/>
        </w:rPr>
        <w:t>拍照</w:t>
      </w:r>
      <w:r>
        <w:rPr>
          <w:rFonts w:hint="default" w:ascii="Times New Roman" w:hAnsi="Times New Roman" w:cs="Times New Roman"/>
          <w:lang w:val="en-US" w:eastAsia="zh-CN"/>
        </w:rPr>
        <w:t>法或者</w:t>
      </w:r>
      <w:r>
        <w:rPr>
          <w:rFonts w:hint="default" w:ascii="Times New Roman" w:hAnsi="Times New Roman" w:cs="Times New Roman"/>
        </w:rPr>
        <w:t>扫描</w:t>
      </w:r>
      <w:r>
        <w:rPr>
          <w:rFonts w:hint="default" w:ascii="Times New Roman" w:hAnsi="Times New Roman" w:cs="Times New Roman"/>
          <w:lang w:val="en-US" w:eastAsia="zh-CN"/>
        </w:rPr>
        <w:t>法</w:t>
      </w:r>
      <w:r>
        <w:rPr>
          <w:rFonts w:hint="default" w:ascii="Times New Roman" w:hAnsi="Times New Roman" w:cs="Times New Roman"/>
        </w:rPr>
        <w:t>利用图像处理软件计算叶面积。</w:t>
      </w:r>
    </w:p>
    <w:p w14:paraId="62413836">
      <w:pPr>
        <w:rPr>
          <w:rFonts w:hint="default" w:ascii="Times New Roman" w:hAnsi="Times New Roman" w:cs="Times New Roman"/>
        </w:rPr>
      </w:pPr>
      <w:r>
        <w:rPr>
          <w:rFonts w:hint="default" w:ascii="Times New Roman" w:hAnsi="Times New Roman" w:cs="Times New Roman"/>
        </w:rPr>
        <w:t>拍照</w:t>
      </w:r>
      <w:r>
        <w:rPr>
          <w:rFonts w:hint="default" w:ascii="Times New Roman" w:hAnsi="Times New Roman" w:cs="Times New Roman"/>
          <w:lang w:val="en-US" w:eastAsia="zh-CN"/>
        </w:rPr>
        <w:t>法或者</w:t>
      </w:r>
      <w:r>
        <w:rPr>
          <w:rFonts w:hint="default" w:ascii="Times New Roman" w:hAnsi="Times New Roman" w:cs="Times New Roman"/>
        </w:rPr>
        <w:t>扫描</w:t>
      </w:r>
      <w:r>
        <w:rPr>
          <w:rFonts w:hint="default" w:ascii="Times New Roman" w:hAnsi="Times New Roman" w:cs="Times New Roman"/>
          <w:lang w:val="en-US" w:eastAsia="zh-CN"/>
        </w:rPr>
        <w:t>法全取样（公式1）和部分取样（公式2）的</w:t>
      </w:r>
      <w:r>
        <w:rPr>
          <w:rFonts w:hint="default" w:ascii="Times New Roman" w:hAnsi="Times New Roman" w:cs="Times New Roman"/>
        </w:rPr>
        <w:t>计算公式如下：</w:t>
      </w:r>
    </w:p>
    <w:p w14:paraId="7B166DCB">
      <w:pPr>
        <w:spacing w:line="240" w:lineRule="auto"/>
        <w:rPr>
          <w:rFonts w:hint="default" w:ascii="Times New Roman" w:hAnsi="Times New Roman" w:eastAsia="宋体" w:cs="Times New Roman"/>
          <w:lang w:val="en-US" w:eastAsia="zh-CN"/>
        </w:rPr>
      </w:pPr>
      <w:r>
        <w:rPr>
          <w:rFonts w:hint="default" w:ascii="Times New Roman" w:hAnsi="Times New Roman" w:cs="Times New Roman"/>
        </w:rPr>
        <w:t>全取样：</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m:oMath>
        <m:r>
          <m:rPr/>
          <w:rPr>
            <w:rFonts w:hint="default" w:ascii="Cambria Math" w:hAnsi="Cambria Math" w:eastAsia="Cambria Math" w:cs="Times New Roman"/>
            <w:sz w:val="24"/>
            <w:szCs w:val="22"/>
          </w:rPr>
          <m:t>L</m:t>
        </m:r>
        <m:r>
          <m:rPr/>
          <w:rPr>
            <w:rFonts w:hint="default" w:ascii="Cambria Math" w:hAnsi="Cambria Math" w:cs="Times New Roman" w:eastAsiaTheme="minorEastAsia"/>
            <w:sz w:val="24"/>
            <w:szCs w:val="22"/>
          </w:rPr>
          <m:t>AI</m:t>
        </m:r>
        <m:r>
          <m:rPr>
            <m:sty m:val="p"/>
          </m:rPr>
          <w:rPr>
            <w:rFonts w:hint="default" w:ascii="Cambria Math" w:hAnsi="Cambria Math" w:eastAsia="Cambria Math" w:cs="Times New Roman"/>
            <w:sz w:val="24"/>
            <w:szCs w:val="22"/>
          </w:rPr>
          <m:t>=</m:t>
        </m:r>
        <m:f>
          <m:fPr>
            <m:ctrlPr>
              <w:rPr>
                <w:rFonts w:hint="default" w:ascii="Cambria Math" w:hAnsi="Cambria Math" w:eastAsia="Cambria Math" w:cs="Times New Roman"/>
                <w:sz w:val="24"/>
                <w:szCs w:val="22"/>
              </w:rPr>
            </m:ctrlPr>
          </m:fPr>
          <m:num>
            <m:r>
              <m:rPr>
                <m:sty m:val="p"/>
              </m:rPr>
              <w:rPr>
                <w:rFonts w:hint="default" w:ascii="Cambria Math" w:hAnsi="Cambria Math" w:cs="Times New Roman"/>
                <w:sz w:val="24"/>
                <w:szCs w:val="22"/>
              </w:rPr>
              <m:t>叶片单面总面积</m:t>
            </m:r>
            <m:ctrlPr>
              <w:rPr>
                <w:rFonts w:hint="default" w:ascii="Cambria Math" w:hAnsi="Cambria Math" w:eastAsia="Cambria Math" w:cs="Times New Roman"/>
                <w:sz w:val="24"/>
                <w:szCs w:val="22"/>
              </w:rPr>
            </m:ctrlPr>
          </m:num>
          <m:den>
            <m:r>
              <m:rPr>
                <m:sty m:val="p"/>
              </m:rPr>
              <w:rPr>
                <w:rFonts w:hint="default" w:ascii="Cambria Math" w:hAnsi="Cambria Math" w:cs="Times New Roman"/>
                <w:sz w:val="24"/>
                <w:szCs w:val="22"/>
              </w:rPr>
              <m:t>样点面积</m:t>
            </m:r>
            <m:ctrlPr>
              <w:rPr>
                <w:rFonts w:hint="default" w:ascii="Cambria Math" w:hAnsi="Cambria Math" w:eastAsia="Cambria Math" w:cs="Times New Roman"/>
                <w:sz w:val="24"/>
                <w:szCs w:val="22"/>
              </w:rPr>
            </m:ctrlPr>
          </m:den>
        </m:f>
      </m:oMath>
      <w:r>
        <w:rPr>
          <w:rFonts w:hint="default" w:ascii="Times New Roman" w:hAnsi="Times New Roman" w:cs="Times New Roman"/>
          <w:sz w:val="24"/>
          <w:szCs w:val="22"/>
        </w:rPr>
        <w:tab/>
      </w:r>
      <w:r>
        <w:rPr>
          <w:rFonts w:hint="default" w:ascii="Times New Roman" w:hAnsi="Times New Roman" w:cs="Times New Roman"/>
          <w:sz w:val="24"/>
          <w:szCs w:val="22"/>
        </w:rPr>
        <w:tab/>
      </w:r>
      <w:r>
        <w:rPr>
          <w:rFonts w:hint="default" w:ascii="Times New Roman" w:hAnsi="Times New Roman" w:cs="Times New Roman"/>
          <w:sz w:val="24"/>
          <w:szCs w:val="22"/>
        </w:rPr>
        <w:tab/>
      </w:r>
      <w:r>
        <w:rPr>
          <w:rFonts w:hint="default" w:ascii="Times New Roman" w:hAnsi="Times New Roman" w:cs="Times New Roman"/>
          <w:sz w:val="24"/>
          <w:szCs w:val="22"/>
        </w:rPr>
        <w:tab/>
      </w:r>
      <w:r>
        <w:rPr>
          <w:rFonts w:hint="default" w:ascii="Times New Roman" w:hAnsi="Times New Roman" w:cs="Times New Roman"/>
          <w:sz w:val="24"/>
          <w:szCs w:val="22"/>
        </w:rPr>
        <w:tab/>
      </w:r>
      <w:r>
        <w:rPr>
          <w:rFonts w:hint="default" w:ascii="Times New Roman" w:hAnsi="Times New Roman" w:cs="Times New Roman"/>
          <w:sz w:val="24"/>
          <w:szCs w:val="22"/>
        </w:rPr>
        <w:tab/>
      </w:r>
      <w:r>
        <w:rPr>
          <w:rFonts w:hint="default" w:ascii="Times New Roman" w:hAnsi="Times New Roman" w:cs="Times New Roman"/>
          <w:sz w:val="24"/>
          <w:szCs w:val="22"/>
        </w:rPr>
        <w:tab/>
      </w:r>
      <w:r>
        <w:rPr>
          <w:rFonts w:hint="default" w:ascii="Times New Roman" w:hAnsi="Times New Roman" w:cs="Times New Roman"/>
          <w:sz w:val="24"/>
          <w:szCs w:val="22"/>
        </w:rPr>
        <w:tab/>
      </w:r>
      <w:r>
        <w:rPr>
          <w:rFonts w:hint="default" w:ascii="Times New Roman" w:hAnsi="Times New Roman" w:cs="Times New Roman"/>
          <w:sz w:val="24"/>
          <w:szCs w:val="22"/>
        </w:rPr>
        <w:tab/>
      </w:r>
      <w:r>
        <w:rPr>
          <w:rFonts w:hint="default" w:ascii="Times New Roman" w:hAnsi="Times New Roman" w:cs="Times New Roman"/>
          <w:sz w:val="24"/>
          <w:szCs w:val="22"/>
        </w:rPr>
        <w:tab/>
      </w:r>
      <w:r>
        <w:rPr>
          <w:rFonts w:hint="default" w:ascii="Times New Roman" w:hAnsi="Times New Roman" w:cs="Times New Roman"/>
          <w:sz w:val="24"/>
          <w:szCs w:val="22"/>
          <w:lang w:val="en-US" w:eastAsia="zh-CN"/>
        </w:rPr>
        <w:t xml:space="preserve">  </w:t>
      </w:r>
      <w:r>
        <w:rPr>
          <w:rFonts w:hint="default" w:ascii="Times New Roman" w:hAnsi="Times New Roman" w:cs="Times New Roman"/>
          <w:sz w:val="21"/>
          <w:szCs w:val="20"/>
          <w:lang w:eastAsia="zh-CN"/>
        </w:rPr>
        <w:t>（</w:t>
      </w:r>
      <w:r>
        <w:rPr>
          <w:rFonts w:hint="default" w:ascii="Times New Roman" w:hAnsi="Times New Roman" w:cs="Times New Roman"/>
          <w:sz w:val="21"/>
          <w:szCs w:val="20"/>
          <w:lang w:val="en-US" w:eastAsia="zh-CN"/>
        </w:rPr>
        <w:t>1）</w:t>
      </w:r>
    </w:p>
    <w:p w14:paraId="267F0074">
      <w:pPr>
        <w:spacing w:line="240" w:lineRule="auto"/>
        <w:rPr>
          <w:rFonts w:hint="default" w:ascii="Times New Roman" w:hAnsi="Times New Roman" w:cs="Times New Roman"/>
          <w:sz w:val="24"/>
          <w:szCs w:val="22"/>
          <w:lang w:val="en-US" w:eastAsia="zh-CN"/>
        </w:rPr>
      </w:pPr>
      <w:r>
        <w:rPr>
          <w:rFonts w:hint="default" w:ascii="Times New Roman" w:hAnsi="Times New Roman" w:cs="Times New Roman"/>
        </w:rPr>
        <w:t>部分取样：</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m:oMath>
        <m:r>
          <m:rPr/>
          <w:rPr>
            <w:rFonts w:hint="default" w:ascii="Cambria Math" w:hAnsi="Cambria Math" w:eastAsia="Cambria Math" w:cs="Times New Roman"/>
            <w:sz w:val="24"/>
            <w:szCs w:val="22"/>
          </w:rPr>
          <m:t>L</m:t>
        </m:r>
        <m:r>
          <m:rPr/>
          <w:rPr>
            <w:rFonts w:hint="default" w:ascii="Cambria Math" w:hAnsi="Cambria Math" w:cs="Times New Roman" w:eastAsiaTheme="minorEastAsia"/>
            <w:sz w:val="24"/>
            <w:szCs w:val="22"/>
          </w:rPr>
          <m:t>AI</m:t>
        </m:r>
        <m:r>
          <m:rPr>
            <m:sty m:val="p"/>
          </m:rPr>
          <w:rPr>
            <w:rFonts w:hint="default" w:ascii="Cambria Math" w:hAnsi="Cambria Math" w:eastAsia="Cambria Math" w:cs="Times New Roman"/>
            <w:sz w:val="24"/>
            <w:szCs w:val="22"/>
          </w:rPr>
          <m:t>=</m:t>
        </m:r>
        <m:f>
          <m:fPr>
            <m:ctrlPr>
              <w:rPr>
                <w:rFonts w:hint="default" w:ascii="Cambria Math" w:hAnsi="Cambria Math" w:eastAsia="Cambria Math" w:cs="Times New Roman"/>
                <w:sz w:val="24"/>
                <w:szCs w:val="22"/>
              </w:rPr>
            </m:ctrlPr>
          </m:fPr>
          <m:num>
            <m:r>
              <m:rPr>
                <m:sty m:val="p"/>
              </m:rPr>
              <w:rPr>
                <w:rFonts w:hint="default" w:ascii="Cambria Math" w:hAnsi="Cambria Math" w:cs="Times New Roman"/>
                <w:sz w:val="24"/>
                <w:szCs w:val="22"/>
              </w:rPr>
              <m:t>叶片单面总面积</m:t>
            </m:r>
            <m:r>
              <m:rPr>
                <m:sty m:val="p"/>
              </m:rPr>
              <w:rPr>
                <w:rFonts w:hint="default" w:ascii="Cambria Math" w:hAnsi="Cambria Math" w:cs="Times New Roman"/>
                <w:sz w:val="24"/>
                <w:szCs w:val="22"/>
                <w:lang w:val="en-US" w:eastAsia="zh-CN"/>
              </w:rPr>
              <m:t>/采样植株数量</m:t>
            </m:r>
            <m:r>
              <m:rPr>
                <m:sty m:val="p"/>
              </m:rPr>
              <w:rPr>
                <w:rFonts w:hint="default" w:ascii="Cambria Math" w:hAnsi="Cambria Math" w:cs="Times New Roman"/>
                <w:sz w:val="24"/>
                <w:szCs w:val="22"/>
              </w:rPr>
              <m:t>×样</m:t>
            </m:r>
            <m:r>
              <m:rPr>
                <m:sty m:val="p"/>
              </m:rPr>
              <w:rPr>
                <w:rFonts w:hint="default" w:ascii="Cambria Math" w:hAnsi="Cambria Math" w:cs="Times New Roman"/>
                <w:sz w:val="24"/>
                <w:szCs w:val="22"/>
                <w:lang w:val="en-US" w:eastAsia="zh-CN"/>
              </w:rPr>
              <m:t>点植株</m:t>
            </m:r>
            <m:r>
              <m:rPr>
                <m:sty m:val="p"/>
              </m:rPr>
              <w:rPr>
                <w:rFonts w:hint="default" w:ascii="Cambria Math" w:hAnsi="Cambria Math" w:cs="Times New Roman"/>
                <w:sz w:val="24"/>
                <w:szCs w:val="22"/>
              </w:rPr>
              <m:t>数量</m:t>
            </m:r>
            <m:ctrlPr>
              <w:rPr>
                <w:rFonts w:hint="default" w:ascii="Cambria Math" w:hAnsi="Cambria Math" w:eastAsia="Cambria Math" w:cs="Times New Roman"/>
                <w:sz w:val="24"/>
                <w:szCs w:val="22"/>
              </w:rPr>
            </m:ctrlPr>
          </m:num>
          <m:den>
            <m:r>
              <m:rPr>
                <m:sty m:val="p"/>
              </m:rPr>
              <w:rPr>
                <w:rFonts w:hint="default" w:ascii="Cambria Math" w:hAnsi="Cambria Math" w:cs="Times New Roman"/>
                <w:sz w:val="24"/>
                <w:szCs w:val="22"/>
              </w:rPr>
              <m:t>样点面积</m:t>
            </m:r>
            <m:ctrlPr>
              <w:rPr>
                <w:rFonts w:hint="default" w:ascii="Cambria Math" w:hAnsi="Cambria Math" w:eastAsia="Cambria Math" w:cs="Times New Roman"/>
                <w:sz w:val="24"/>
                <w:szCs w:val="22"/>
              </w:rPr>
            </m:ctrlPr>
          </m:den>
        </m:f>
      </m:oMath>
      <w:r>
        <w:rPr>
          <w:rFonts w:hint="default" w:ascii="Times New Roman" w:hAnsi="Times New Roman" w:cs="Times New Roman"/>
          <w:sz w:val="24"/>
          <w:szCs w:val="22"/>
        </w:rPr>
        <w:tab/>
      </w:r>
      <w:r>
        <w:rPr>
          <w:rFonts w:hint="default" w:ascii="Times New Roman" w:hAnsi="Times New Roman" w:cs="Times New Roman"/>
          <w:sz w:val="24"/>
          <w:szCs w:val="22"/>
        </w:rPr>
        <w:tab/>
      </w:r>
      <w:r>
        <w:rPr>
          <w:rFonts w:hint="default" w:ascii="Times New Roman" w:hAnsi="Times New Roman" w:cs="Times New Roman"/>
          <w:sz w:val="24"/>
          <w:szCs w:val="22"/>
        </w:rPr>
        <w:tab/>
      </w:r>
      <w:r>
        <w:rPr>
          <w:rFonts w:hint="default" w:ascii="Times New Roman" w:hAnsi="Times New Roman" w:cs="Times New Roman"/>
          <w:sz w:val="24"/>
          <w:szCs w:val="22"/>
        </w:rPr>
        <w:tab/>
      </w:r>
      <w:r>
        <w:rPr>
          <w:rFonts w:hint="default" w:ascii="Times New Roman" w:hAnsi="Times New Roman" w:cs="Times New Roman"/>
          <w:sz w:val="24"/>
          <w:szCs w:val="22"/>
        </w:rPr>
        <w:tab/>
      </w:r>
      <w:r>
        <w:rPr>
          <w:rFonts w:hint="default" w:ascii="Times New Roman" w:hAnsi="Times New Roman" w:cs="Times New Roman"/>
          <w:sz w:val="24"/>
          <w:szCs w:val="22"/>
          <w:lang w:val="en-US" w:eastAsia="zh-CN"/>
        </w:rPr>
        <w:t xml:space="preserve">  </w:t>
      </w:r>
      <w:r>
        <w:rPr>
          <w:rFonts w:hint="default" w:ascii="Times New Roman" w:hAnsi="Times New Roman" w:cs="Times New Roman"/>
          <w:sz w:val="21"/>
          <w:szCs w:val="20"/>
          <w:lang w:eastAsia="zh-CN"/>
        </w:rPr>
        <w:t>（</w:t>
      </w:r>
      <w:r>
        <w:rPr>
          <w:rFonts w:hint="default" w:ascii="Times New Roman" w:hAnsi="Times New Roman" w:cs="Times New Roman"/>
          <w:sz w:val="21"/>
          <w:szCs w:val="20"/>
          <w:lang w:val="en-US" w:eastAsia="zh-CN"/>
        </w:rPr>
        <w:t>2）</w:t>
      </w:r>
    </w:p>
    <w:p w14:paraId="5EBE1AB5">
      <w:pPr>
        <w:spacing w:line="240" w:lineRule="auto"/>
        <w:ind w:firstLine="0"/>
        <w:rPr>
          <w:rFonts w:hint="default" w:ascii="Times New Roman" w:hAnsi="Times New Roman" w:cs="Times New Roman"/>
          <w:sz w:val="24"/>
          <w:szCs w:val="22"/>
          <w:lang w:val="en-US" w:eastAsia="zh-CN"/>
        </w:rPr>
      </w:pPr>
    </w:p>
    <w:p w14:paraId="714137C8">
      <w:pPr>
        <w:rPr>
          <w:rFonts w:hint="default" w:ascii="Times New Roman" w:hAnsi="Times New Roman" w:cs="Times New Roman"/>
        </w:rPr>
      </w:pPr>
      <w:r>
        <w:rPr>
          <w:rFonts w:hint="default" w:ascii="Times New Roman" w:hAnsi="Times New Roman" w:cs="Times New Roman"/>
        </w:rPr>
        <w:t>拍照法或扫描法应按照以下步骤实施。</w:t>
      </w:r>
    </w:p>
    <w:p w14:paraId="6E05E518">
      <w:pPr>
        <w:pStyle w:val="127"/>
        <w:numPr>
          <w:ilvl w:val="0"/>
          <w:numId w:val="9"/>
        </w:numPr>
        <w:rPr>
          <w:rFonts w:hint="default" w:ascii="Times New Roman" w:hAnsi="Times New Roman" w:cs="Times New Roman"/>
        </w:rPr>
      </w:pPr>
      <w:r>
        <w:rPr>
          <w:rFonts w:hint="default" w:ascii="Times New Roman" w:hAnsi="Times New Roman" w:cs="Times New Roman"/>
        </w:rPr>
        <w:t>将白色1</w:t>
      </w:r>
      <w:r>
        <w:rPr>
          <w:rFonts w:hint="default" w:ascii="Times New Roman" w:hAnsi="Times New Roman" w:cs="Times New Roman"/>
          <w:lang w:val="en-US" w:eastAsia="zh-CN"/>
        </w:rPr>
        <w:t xml:space="preserve"> </w:t>
      </w:r>
      <w:r>
        <w:rPr>
          <w:rFonts w:hint="default" w:ascii="Times New Roman" w:hAnsi="Times New Roman" w:cs="Times New Roman"/>
        </w:rPr>
        <w:t>m</w:t>
      </w:r>
      <w:r>
        <w:rPr>
          <w:rFonts w:hint="default" w:ascii="Times New Roman" w:hAnsi="Times New Roman" w:cs="Times New Roman"/>
          <w:lang w:val="en-US" w:eastAsia="zh-CN"/>
        </w:rPr>
        <w:t>×</w:t>
      </w:r>
      <w:r>
        <w:rPr>
          <w:rFonts w:hint="default" w:ascii="Times New Roman" w:hAnsi="Times New Roman" w:cs="Times New Roman"/>
        </w:rPr>
        <w:t>1</w:t>
      </w:r>
      <w:r>
        <w:rPr>
          <w:rFonts w:hint="default" w:ascii="Times New Roman" w:hAnsi="Times New Roman" w:cs="Times New Roman"/>
          <w:lang w:val="en-US" w:eastAsia="zh-CN"/>
        </w:rPr>
        <w:t xml:space="preserve"> </w:t>
      </w:r>
      <w:r>
        <w:rPr>
          <w:rFonts w:hint="default" w:ascii="Times New Roman" w:hAnsi="Times New Roman" w:cs="Times New Roman"/>
        </w:rPr>
        <w:t>m硬纸板平铺</w:t>
      </w:r>
      <w:r>
        <w:rPr>
          <w:rFonts w:hint="default" w:ascii="Times New Roman" w:hAnsi="Times New Roman" w:cs="Times New Roman"/>
        </w:rPr>
        <w:t>，作为背景</w:t>
      </w:r>
      <w:r>
        <w:rPr>
          <w:rFonts w:hint="default" w:ascii="Times New Roman" w:hAnsi="Times New Roman" w:cs="Times New Roman"/>
        </w:rPr>
        <w:t>；</w:t>
      </w:r>
    </w:p>
    <w:p w14:paraId="7332CA38">
      <w:pPr>
        <w:pStyle w:val="127"/>
        <w:numPr>
          <w:ilvl w:val="0"/>
          <w:numId w:val="9"/>
        </w:numPr>
        <w:rPr>
          <w:rFonts w:hint="default" w:ascii="Times New Roman" w:hAnsi="Times New Roman" w:cs="Times New Roman"/>
        </w:rPr>
      </w:pPr>
      <w:r>
        <w:rPr>
          <w:rFonts w:hint="default" w:ascii="Times New Roman" w:hAnsi="Times New Roman" w:cs="Times New Roman"/>
          <w:lang w:val="en-US" w:eastAsia="zh-CN"/>
        </w:rPr>
        <w:t>白色</w:t>
      </w:r>
      <w:r>
        <w:rPr>
          <w:rFonts w:hint="default" w:ascii="Times New Roman" w:hAnsi="Times New Roman" w:cs="Times New Roman"/>
        </w:rPr>
        <w:t>硬纸板中心点上方架设相机，镜头与硬纸板</w:t>
      </w:r>
      <w:r>
        <w:rPr>
          <w:rFonts w:hint="default" w:ascii="Times New Roman" w:hAnsi="Times New Roman" w:cs="Times New Roman"/>
          <w:lang w:val="en-US" w:eastAsia="zh-CN"/>
        </w:rPr>
        <w:t>垂直</w:t>
      </w:r>
      <w:r>
        <w:rPr>
          <w:rFonts w:hint="default" w:ascii="Times New Roman" w:hAnsi="Times New Roman" w:cs="Times New Roman"/>
        </w:rPr>
        <w:t>，固定高度，拍摄到的照片内容应以硬纸板范围为主要内容，包含硬纸板全部及完整边缘；</w:t>
      </w:r>
    </w:p>
    <w:p w14:paraId="42C76D5B">
      <w:pPr>
        <w:pStyle w:val="127"/>
        <w:numPr>
          <w:ilvl w:val="0"/>
          <w:numId w:val="9"/>
        </w:numPr>
        <w:rPr>
          <w:rFonts w:hint="default" w:ascii="Times New Roman" w:hAnsi="Times New Roman" w:cs="Times New Roman"/>
        </w:rPr>
      </w:pPr>
      <w:r>
        <w:rPr>
          <w:rFonts w:hint="default" w:ascii="Times New Roman" w:hAnsi="Times New Roman" w:cs="Times New Roman"/>
        </w:rPr>
        <w:t>将</w:t>
      </w:r>
      <w:r>
        <w:rPr>
          <w:rFonts w:hint="default" w:ascii="Times New Roman" w:hAnsi="Times New Roman" w:cs="Times New Roman"/>
        </w:rPr>
        <w:t>叶片</w:t>
      </w:r>
      <w:r>
        <w:rPr>
          <w:rFonts w:hint="default" w:ascii="Times New Roman" w:hAnsi="Times New Roman" w:cs="Times New Roman"/>
        </w:rPr>
        <w:t>平铺于背景板上，进行垂直</w:t>
      </w:r>
      <w:r>
        <w:rPr>
          <w:rFonts w:hint="default" w:ascii="Times New Roman" w:hAnsi="Times New Roman" w:cs="Times New Roman"/>
        </w:rPr>
        <w:t>拍摄。以1个样点为例拍摄方法描述如下：</w:t>
      </w:r>
    </w:p>
    <w:p w14:paraId="28D48174">
      <w:pPr>
        <w:pStyle w:val="127"/>
        <w:numPr>
          <w:ilvl w:val="0"/>
          <w:numId w:val="10"/>
        </w:numPr>
        <w:ind w:left="1265" w:leftChars="400" w:hanging="425"/>
        <w:rPr>
          <w:rFonts w:hint="default" w:ascii="Times New Roman" w:hAnsi="Times New Roman" w:cs="Times New Roman"/>
        </w:rPr>
      </w:pPr>
      <w:r>
        <w:rPr>
          <w:rFonts w:hint="default" w:ascii="Times New Roman" w:hAnsi="Times New Roman" w:cs="Times New Roman"/>
        </w:rPr>
        <w:t>将相机置于白色硬纸板正上方的固定高度拍摄标准定标底图，避免过多的背景干扰</w:t>
      </w:r>
      <w:r>
        <w:rPr>
          <w:rFonts w:hint="default" w:ascii="Times New Roman" w:hAnsi="Times New Roman" w:cs="Times New Roman"/>
          <w:lang w:eastAsia="zh-CN"/>
        </w:rPr>
        <w:t>；</w:t>
      </w:r>
    </w:p>
    <w:p w14:paraId="67A07C0E">
      <w:pPr>
        <w:pStyle w:val="127"/>
        <w:numPr>
          <w:ilvl w:val="0"/>
          <w:numId w:val="10"/>
        </w:numPr>
        <w:ind w:left="1265" w:leftChars="400" w:hanging="425"/>
        <w:rPr>
          <w:rFonts w:hint="default" w:ascii="Times New Roman" w:hAnsi="Times New Roman" w:cs="Times New Roman"/>
        </w:rPr>
      </w:pPr>
      <w:r>
        <w:rPr>
          <w:rFonts w:hint="default" w:ascii="Times New Roman" w:hAnsi="Times New Roman" w:cs="Times New Roman"/>
        </w:rPr>
        <w:t>将该样点采集到的若干叶片平铺于</w:t>
      </w:r>
      <w:r>
        <w:rPr>
          <w:rFonts w:hint="default" w:ascii="Times New Roman" w:hAnsi="Times New Roman" w:cs="Times New Roman"/>
          <w:lang w:val="en-US" w:eastAsia="zh-CN"/>
        </w:rPr>
        <w:t>白色</w:t>
      </w:r>
      <w:r>
        <w:rPr>
          <w:rFonts w:hint="default" w:ascii="Times New Roman" w:hAnsi="Times New Roman" w:cs="Times New Roman"/>
        </w:rPr>
        <w:t>硬纸板上，平铺时叶片不重叠，拍摄照片</w:t>
      </w:r>
      <w:r>
        <w:rPr>
          <w:rFonts w:hint="default" w:ascii="Times New Roman" w:hAnsi="Times New Roman" w:cs="Times New Roman"/>
          <w:lang w:val="en-US" w:eastAsia="zh-CN"/>
        </w:rPr>
        <w:t>并</w:t>
      </w:r>
      <w:r>
        <w:rPr>
          <w:rFonts w:hint="default" w:ascii="Times New Roman" w:hAnsi="Times New Roman" w:cs="Times New Roman"/>
        </w:rPr>
        <w:t>记录照片</w:t>
      </w:r>
      <w:r>
        <w:rPr>
          <w:rFonts w:hint="default" w:ascii="Times New Roman" w:hAnsi="Times New Roman" w:cs="Times New Roman"/>
        </w:rPr>
        <w:t>编号</w:t>
      </w:r>
      <w:r>
        <w:rPr>
          <w:rFonts w:hint="default" w:ascii="Times New Roman" w:hAnsi="Times New Roman" w:cs="Times New Roman"/>
          <w:lang w:eastAsia="zh-CN"/>
        </w:rPr>
        <w:t>；</w:t>
      </w:r>
    </w:p>
    <w:p w14:paraId="7E84B3F6">
      <w:pPr>
        <w:pStyle w:val="127"/>
        <w:numPr>
          <w:ilvl w:val="0"/>
          <w:numId w:val="10"/>
        </w:numPr>
        <w:ind w:left="1265" w:leftChars="400" w:hanging="425"/>
        <w:rPr>
          <w:rFonts w:hint="default" w:ascii="Times New Roman" w:hAnsi="Times New Roman" w:cs="Times New Roman"/>
        </w:rPr>
      </w:pPr>
      <w:r>
        <w:rPr>
          <w:rFonts w:hint="default" w:ascii="Times New Roman" w:hAnsi="Times New Roman" w:cs="Times New Roman"/>
        </w:rPr>
        <w:t>重复上述过程直至该样点所有叶片完成拍照</w:t>
      </w:r>
      <w:r>
        <w:rPr>
          <w:rFonts w:hint="default" w:ascii="Times New Roman" w:hAnsi="Times New Roman" w:cs="Times New Roman"/>
        </w:rPr>
        <w:t>；</w:t>
      </w:r>
    </w:p>
    <w:p w14:paraId="05EA24CD">
      <w:pPr>
        <w:pStyle w:val="127"/>
        <w:numPr>
          <w:ilvl w:val="0"/>
          <w:numId w:val="9"/>
        </w:numPr>
        <w:rPr>
          <w:rFonts w:hint="default" w:ascii="Times New Roman" w:hAnsi="Times New Roman" w:cs="Times New Roman"/>
        </w:rPr>
      </w:pPr>
      <w:r>
        <w:rPr>
          <w:rFonts w:hint="default" w:ascii="Times New Roman" w:hAnsi="Times New Roman" w:cs="Times New Roman"/>
          <w:lang w:val="en-US" w:eastAsia="zh-CN"/>
        </w:rPr>
        <w:t>使用扫描法，将叶片平放在扫描仪的玻璃板上，根据需要设置扫描仪的分辨率和其他参数，以确保获得清晰的图像；</w:t>
      </w:r>
    </w:p>
    <w:p w14:paraId="43F8DAAE">
      <w:pPr>
        <w:pStyle w:val="127"/>
        <w:numPr>
          <w:ilvl w:val="0"/>
          <w:numId w:val="9"/>
        </w:numPr>
        <w:rPr>
          <w:rFonts w:hint="default" w:ascii="Times New Roman" w:hAnsi="Times New Roman" w:cs="Times New Roman"/>
        </w:rPr>
      </w:pPr>
      <w:r>
        <w:rPr>
          <w:rFonts w:hint="default" w:ascii="Times New Roman" w:hAnsi="Times New Roman" w:cs="Times New Roman"/>
        </w:rPr>
        <w:t>将拍摄后的照片</w:t>
      </w:r>
      <w:r>
        <w:rPr>
          <w:rFonts w:hint="default" w:ascii="Times New Roman" w:hAnsi="Times New Roman" w:cs="Times New Roman"/>
          <w:lang w:val="en-US" w:eastAsia="zh-CN"/>
        </w:rPr>
        <w:t>或者扫描后的图像</w:t>
      </w:r>
      <w:r>
        <w:rPr>
          <w:rFonts w:hint="default" w:ascii="Times New Roman" w:hAnsi="Times New Roman" w:cs="Times New Roman"/>
        </w:rPr>
        <w:t>用图像处理软件，</w:t>
      </w:r>
      <w:r>
        <w:rPr>
          <w:rFonts w:hint="default" w:ascii="Times New Roman" w:hAnsi="Times New Roman" w:cs="Times New Roman"/>
        </w:rPr>
        <w:t>逐一计算叶片面积</w:t>
      </w:r>
      <w:r>
        <w:rPr>
          <w:rFonts w:hint="default" w:ascii="Times New Roman" w:hAnsi="Times New Roman" w:cs="Times New Roman"/>
        </w:rPr>
        <w:t>并</w:t>
      </w:r>
      <w:r>
        <w:rPr>
          <w:rFonts w:hint="default" w:ascii="Times New Roman" w:hAnsi="Times New Roman" w:cs="Times New Roman"/>
        </w:rPr>
        <w:t>记录在册，合并同一样点叶片</w:t>
      </w:r>
      <w:r>
        <w:rPr>
          <w:rFonts w:hint="default" w:ascii="Times New Roman" w:hAnsi="Times New Roman" w:cs="Times New Roman"/>
          <w:lang w:val="en-US" w:eastAsia="zh-CN"/>
        </w:rPr>
        <w:t>单面</w:t>
      </w:r>
      <w:r>
        <w:rPr>
          <w:rFonts w:hint="default" w:ascii="Times New Roman" w:hAnsi="Times New Roman" w:cs="Times New Roman"/>
        </w:rPr>
        <w:t>面积，</w:t>
      </w:r>
      <w:r>
        <w:rPr>
          <w:rFonts w:hint="default" w:ascii="Times New Roman" w:hAnsi="Times New Roman" w:cs="Times New Roman"/>
          <w:lang w:val="en-US" w:eastAsia="zh-CN"/>
        </w:rPr>
        <w:t>并根据采样方法（全取样、部分取样）计算</w:t>
      </w:r>
      <w:r>
        <w:rPr>
          <w:rFonts w:hint="default" w:ascii="Times New Roman" w:hAnsi="Times New Roman" w:cs="Times New Roman"/>
        </w:rPr>
        <w:t>得到每样点的叶面积总和。</w:t>
      </w:r>
    </w:p>
    <w:bookmarkEnd w:id="440"/>
    <w:bookmarkEnd w:id="456"/>
    <w:p w14:paraId="71C254F6">
      <w:pPr>
        <w:pStyle w:val="2"/>
        <w:rPr>
          <w:rFonts w:hint="default" w:ascii="Times New Roman" w:hAnsi="Times New Roman" w:cs="Times New Roman"/>
        </w:rPr>
      </w:pPr>
      <w:bookmarkStart w:id="461" w:name="_Toc158099867"/>
      <w:bookmarkStart w:id="462" w:name="_Toc175939559"/>
      <w:r>
        <w:rPr>
          <w:rFonts w:hint="default" w:ascii="Times New Roman" w:hAnsi="Times New Roman" w:cs="Times New Roman"/>
        </w:rPr>
        <w:t>样点</w:t>
      </w:r>
      <w:r>
        <w:rPr>
          <w:rFonts w:hint="default" w:ascii="Times New Roman" w:hAnsi="Times New Roman" w:cs="Times New Roman"/>
        </w:rPr>
        <w:t>数据</w:t>
      </w:r>
      <w:r>
        <w:rPr>
          <w:rFonts w:hint="default" w:ascii="Times New Roman" w:hAnsi="Times New Roman" w:cs="Times New Roman"/>
        </w:rPr>
        <w:t>整理</w:t>
      </w:r>
      <w:r>
        <w:rPr>
          <w:rFonts w:hint="eastAsia" w:ascii="Times New Roman" w:hAnsi="Times New Roman" w:cs="Times New Roman"/>
          <w:lang w:val="en-US" w:eastAsia="zh-CN"/>
        </w:rPr>
        <w:t>与</w:t>
      </w:r>
      <w:r>
        <w:rPr>
          <w:rFonts w:hint="default" w:ascii="Times New Roman" w:hAnsi="Times New Roman" w:cs="Times New Roman"/>
        </w:rPr>
        <w:t>存档</w:t>
      </w:r>
      <w:bookmarkEnd w:id="461"/>
      <w:bookmarkEnd w:id="462"/>
    </w:p>
    <w:p w14:paraId="474252A9">
      <w:pPr>
        <w:pStyle w:val="3"/>
        <w:rPr>
          <w:rFonts w:hint="default" w:ascii="Times New Roman" w:hAnsi="Times New Roman" w:cs="Times New Roman"/>
        </w:rPr>
      </w:pPr>
      <w:bookmarkStart w:id="463" w:name="_Toc158099868"/>
      <w:bookmarkStart w:id="464" w:name="_Hlk157988373"/>
      <w:r>
        <w:rPr>
          <w:rFonts w:hint="default" w:ascii="Times New Roman" w:hAnsi="Times New Roman" w:cs="Times New Roman"/>
        </w:rPr>
        <w:t xml:space="preserve"> </w:t>
      </w:r>
      <w:bookmarkStart w:id="465" w:name="_Toc175939560"/>
      <w:bookmarkStart w:id="466" w:name="_Toc13340"/>
      <w:r>
        <w:rPr>
          <w:rFonts w:hint="default" w:ascii="Times New Roman" w:hAnsi="Times New Roman" w:cs="Times New Roman"/>
        </w:rPr>
        <w:t>样点叶面积指数整理</w:t>
      </w:r>
      <w:bookmarkEnd w:id="463"/>
      <w:bookmarkEnd w:id="465"/>
      <w:bookmarkEnd w:id="466"/>
    </w:p>
    <w:p w14:paraId="5669E972">
      <w:pPr>
        <w:rPr>
          <w:rFonts w:hint="default" w:ascii="Times New Roman" w:hAnsi="Times New Roman" w:cs="Times New Roman"/>
        </w:rPr>
      </w:pPr>
      <w:r>
        <w:rPr>
          <w:rFonts w:hint="default" w:ascii="Times New Roman" w:hAnsi="Times New Roman" w:cs="Times New Roman"/>
        </w:rPr>
        <w:t>样点叶面积指数整理的要求如下：</w:t>
      </w:r>
    </w:p>
    <w:p w14:paraId="382DA244">
      <w:pPr>
        <w:pStyle w:val="127"/>
        <w:numPr>
          <w:ilvl w:val="0"/>
          <w:numId w:val="11"/>
        </w:numPr>
        <w:rPr>
          <w:rFonts w:hint="default" w:ascii="Times New Roman" w:hAnsi="Times New Roman" w:cs="Times New Roman"/>
        </w:rPr>
      </w:pPr>
      <w:r>
        <w:rPr>
          <w:rFonts w:hint="default" w:ascii="Times New Roman" w:hAnsi="Times New Roman" w:cs="Times New Roman"/>
        </w:rPr>
        <w:t>按照分类管理的原则对遥感影像、样点</w:t>
      </w:r>
      <w:r>
        <w:rPr>
          <w:rFonts w:hint="default" w:ascii="Times New Roman" w:hAnsi="Times New Roman" w:cs="Times New Roman"/>
          <w:lang w:val="en-US" w:eastAsia="zh-CN"/>
        </w:rPr>
        <w:t>空间</w:t>
      </w:r>
      <w:r>
        <w:rPr>
          <w:rFonts w:hint="default" w:ascii="Times New Roman" w:hAnsi="Times New Roman" w:cs="Times New Roman"/>
        </w:rPr>
        <w:t>文件、样点叶面积指数数据进行编号整理，形成层级体系明确的样点目录</w:t>
      </w:r>
      <w:r>
        <w:rPr>
          <w:rFonts w:hint="default" w:ascii="Times New Roman" w:hAnsi="Times New Roman" w:cs="Times New Roman"/>
          <w:lang w:eastAsia="zh-CN"/>
        </w:rPr>
        <w:t>，</w:t>
      </w:r>
      <w:r>
        <w:rPr>
          <w:rFonts w:hint="default" w:ascii="Times New Roman" w:hAnsi="Times New Roman" w:cs="Times New Roman"/>
        </w:rPr>
        <w:t>并参考附录A填写</w:t>
      </w:r>
      <w:r>
        <w:rPr>
          <w:rFonts w:hint="default" w:ascii="Times New Roman" w:hAnsi="Times New Roman" w:cs="Times New Roman"/>
        </w:rPr>
        <w:t>地面样点信息实地调查表；</w:t>
      </w:r>
    </w:p>
    <w:p w14:paraId="49B6DB1A">
      <w:pPr>
        <w:pStyle w:val="127"/>
        <w:numPr>
          <w:ilvl w:val="0"/>
          <w:numId w:val="6"/>
        </w:numPr>
        <w:rPr>
          <w:rFonts w:hint="default" w:ascii="Times New Roman" w:hAnsi="Times New Roman" w:cs="Times New Roman"/>
        </w:rPr>
      </w:pPr>
      <w:r>
        <w:rPr>
          <w:rFonts w:hint="default" w:ascii="Times New Roman" w:hAnsi="Times New Roman" w:cs="Times New Roman"/>
        </w:rPr>
        <w:t xml:space="preserve">制作农作物叶面积指数样点空间分布专题图，基本地图要素制作方式应按GB/T </w:t>
      </w:r>
      <w:r>
        <w:rPr>
          <w:rFonts w:hint="default" w:ascii="Times New Roman" w:hAnsi="Times New Roman" w:cs="Times New Roman" w:eastAsiaTheme="minorEastAsia"/>
          <w:color w:val="000000" w:themeColor="text1"/>
          <w14:textFill>
            <w14:solidFill>
              <w14:schemeClr w14:val="tx1"/>
            </w14:solidFill>
          </w14:textFill>
        </w:rPr>
        <w:t>20257</w:t>
      </w:r>
      <w:r>
        <w:rPr>
          <w:rFonts w:hint="default" w:ascii="Times New Roman" w:hAnsi="Times New Roman" w:cs="Times New Roman"/>
        </w:rPr>
        <w:t>执行，专题图要素应包括图名、图例、比例尺、样点空间分布、行政区划边界等。</w:t>
      </w:r>
    </w:p>
    <w:p w14:paraId="07004A77">
      <w:pPr>
        <w:pStyle w:val="3"/>
        <w:rPr>
          <w:rFonts w:hint="default" w:ascii="Times New Roman" w:hAnsi="Times New Roman" w:cs="Times New Roman"/>
        </w:rPr>
      </w:pPr>
      <w:bookmarkStart w:id="467" w:name="_Toc158099869"/>
      <w:r>
        <w:rPr>
          <w:rFonts w:hint="default" w:ascii="Times New Roman" w:hAnsi="Times New Roman" w:cs="Times New Roman"/>
        </w:rPr>
        <w:t xml:space="preserve"> </w:t>
      </w:r>
      <w:bookmarkStart w:id="468" w:name="_Toc731"/>
      <w:bookmarkStart w:id="469" w:name="_Toc175939561"/>
      <w:r>
        <w:rPr>
          <w:rFonts w:hint="default" w:ascii="Times New Roman" w:hAnsi="Times New Roman" w:cs="Times New Roman"/>
        </w:rPr>
        <w:t>观测</w:t>
      </w:r>
      <w:r>
        <w:rPr>
          <w:rFonts w:hint="default" w:ascii="Times New Roman" w:hAnsi="Times New Roman" w:cs="Times New Roman"/>
        </w:rPr>
        <w:t>样点数据存档</w:t>
      </w:r>
      <w:bookmarkEnd w:id="467"/>
      <w:bookmarkEnd w:id="468"/>
      <w:bookmarkEnd w:id="469"/>
    </w:p>
    <w:bookmarkEnd w:id="22"/>
    <w:p w14:paraId="7188FB3F">
      <w:pPr>
        <w:rPr>
          <w:rFonts w:hint="default" w:ascii="Times New Roman" w:hAnsi="Times New Roman" w:cs="Times New Roman"/>
        </w:rPr>
      </w:pPr>
      <w:bookmarkStart w:id="470" w:name="SectionMark5"/>
      <w:r>
        <w:rPr>
          <w:rFonts w:hint="default" w:ascii="Times New Roman" w:hAnsi="Times New Roman" w:cs="Times New Roman"/>
        </w:rPr>
        <w:t>应对遥感</w:t>
      </w:r>
      <w:r>
        <w:rPr>
          <w:rFonts w:hint="default" w:ascii="Times New Roman" w:hAnsi="Times New Roman" w:cs="Times New Roman"/>
          <w:lang w:val="en-US" w:eastAsia="zh-CN"/>
        </w:rPr>
        <w:t>数据</w:t>
      </w:r>
      <w:r>
        <w:rPr>
          <w:rFonts w:hint="default" w:ascii="Times New Roman" w:hAnsi="Times New Roman" w:cs="Times New Roman"/>
        </w:rPr>
        <w:t>、样点</w:t>
      </w:r>
      <w:r>
        <w:rPr>
          <w:rFonts w:hint="default" w:ascii="Times New Roman" w:hAnsi="Times New Roman" w:cs="Times New Roman"/>
          <w:lang w:val="en-US" w:eastAsia="zh-CN"/>
        </w:rPr>
        <w:t>空间</w:t>
      </w:r>
      <w:r>
        <w:rPr>
          <w:rFonts w:hint="default" w:ascii="Times New Roman" w:hAnsi="Times New Roman" w:cs="Times New Roman"/>
        </w:rPr>
        <w:t>文件、</w:t>
      </w:r>
      <w:r>
        <w:rPr>
          <w:rFonts w:hint="default" w:ascii="Times New Roman" w:hAnsi="Times New Roman" w:cs="Times New Roman"/>
        </w:rPr>
        <w:t>观测</w:t>
      </w:r>
      <w:r>
        <w:rPr>
          <w:rFonts w:hint="default" w:ascii="Times New Roman" w:hAnsi="Times New Roman" w:cs="Times New Roman"/>
        </w:rPr>
        <w:t>样点叶面积指数数据等进行存档管理</w:t>
      </w:r>
      <w:bookmarkEnd w:id="464"/>
      <w:r>
        <w:rPr>
          <w:rFonts w:hint="default" w:ascii="Times New Roman" w:hAnsi="Times New Roman" w:cs="Times New Roman"/>
        </w:rPr>
        <w:t>。</w:t>
      </w:r>
      <w:bookmarkEnd w:id="470"/>
      <w:bookmarkStart w:id="471" w:name="_Toc517709699"/>
      <w:bookmarkEnd w:id="471"/>
      <w:bookmarkStart w:id="472" w:name="_Toc70306913"/>
      <w:bookmarkEnd w:id="472"/>
    </w:p>
    <w:p w14:paraId="31357ECA">
      <w:pPr>
        <w:rPr>
          <w:rFonts w:hint="default" w:ascii="Times New Roman" w:hAnsi="Times New Roman" w:cs="Times New Roman"/>
        </w:rPr>
      </w:pPr>
      <w:r>
        <w:rPr>
          <w:rFonts w:hint="default" w:ascii="Times New Roman" w:hAnsi="Times New Roman" w:cs="Times New Roman"/>
        </w:rPr>
        <w:br w:type="page"/>
      </w:r>
    </w:p>
    <w:p w14:paraId="6C4DD0C4">
      <w:pPr>
        <w:pStyle w:val="72"/>
        <w:spacing w:before="0" w:after="0" w:line="400" w:lineRule="exact"/>
        <w:ind w:left="0" w:firstLine="0"/>
        <w:rPr>
          <w:rStyle w:val="118"/>
          <w:rFonts w:hint="default" w:ascii="Times New Roman" w:hAnsi="Times New Roman" w:cs="Times New Roman"/>
          <w:shd w:val="clear" w:color="auto" w:fill="auto"/>
        </w:rPr>
      </w:pPr>
      <w:bookmarkStart w:id="473" w:name="_Toc175939562"/>
      <w:bookmarkStart w:id="474" w:name="_Toc158099870"/>
      <w:bookmarkStart w:id="475" w:name="_Toc157606442"/>
      <w:bookmarkStart w:id="476" w:name="_Toc407740273"/>
      <w:bookmarkStart w:id="477" w:name="_Toc534307017"/>
      <w:r>
        <w:rPr>
          <w:rStyle w:val="118"/>
          <w:rFonts w:hint="default" w:ascii="Times New Roman" w:hAnsi="Times New Roman" w:cs="Times New Roman"/>
          <w:shd w:val="clear" w:color="auto" w:fill="auto"/>
        </w:rPr>
        <w:t>附录A</w:t>
      </w:r>
      <w:bookmarkEnd w:id="473"/>
    </w:p>
    <w:p w14:paraId="004ED0B0">
      <w:pPr>
        <w:pStyle w:val="72"/>
        <w:spacing w:before="0" w:after="0" w:line="400" w:lineRule="exact"/>
        <w:ind w:left="0" w:firstLine="0"/>
        <w:rPr>
          <w:rStyle w:val="118"/>
          <w:rFonts w:hint="default" w:ascii="Times New Roman" w:hAnsi="Times New Roman" w:cs="Times New Roman"/>
          <w:shd w:val="clear" w:color="auto" w:fill="auto"/>
        </w:rPr>
      </w:pPr>
      <w:bookmarkStart w:id="478" w:name="_Toc175939563"/>
      <w:r>
        <w:rPr>
          <w:rStyle w:val="118"/>
          <w:rFonts w:hint="default" w:ascii="Times New Roman" w:hAnsi="Times New Roman" w:cs="Times New Roman"/>
          <w:shd w:val="clear" w:color="auto" w:fill="auto"/>
        </w:rPr>
        <w:t>（规范性）</w:t>
      </w:r>
      <w:bookmarkEnd w:id="478"/>
    </w:p>
    <w:p w14:paraId="6AA8AF8D">
      <w:pPr>
        <w:pStyle w:val="72"/>
        <w:spacing w:before="0" w:after="0" w:line="400" w:lineRule="exact"/>
        <w:ind w:left="0" w:firstLine="0"/>
        <w:rPr>
          <w:rStyle w:val="118"/>
          <w:rFonts w:hint="default" w:ascii="Times New Roman" w:hAnsi="Times New Roman" w:cs="Times New Roman"/>
          <w:kern w:val="2"/>
          <w:shd w:val="clear" w:color="auto" w:fill="auto"/>
        </w:rPr>
      </w:pPr>
      <w:bookmarkStart w:id="479" w:name="_Toc175939564"/>
      <w:r>
        <w:rPr>
          <w:rStyle w:val="118"/>
          <w:rFonts w:hint="default" w:ascii="Times New Roman" w:hAnsi="Times New Roman" w:cs="Times New Roman"/>
          <w:shd w:val="clear" w:color="auto" w:fill="auto"/>
        </w:rPr>
        <w:t>地面样点信息实地调查表</w:t>
      </w:r>
      <w:bookmarkEnd w:id="474"/>
      <w:bookmarkEnd w:id="475"/>
      <w:bookmarkEnd w:id="479"/>
    </w:p>
    <w:p w14:paraId="6463963A">
      <w:pPr>
        <w:rPr>
          <w:rFonts w:hint="default" w:ascii="Times New Roman" w:hAnsi="Times New Roman" w:cs="Times New Roman"/>
        </w:rPr>
      </w:pPr>
      <w:r>
        <w:rPr>
          <w:rFonts w:hint="default" w:ascii="Times New Roman" w:hAnsi="Times New Roman" w:cs="Times New Roman"/>
        </w:rPr>
        <w:t>地面样点信息实地调查表</w:t>
      </w:r>
      <w:bookmarkEnd w:id="476"/>
      <w:r>
        <w:rPr>
          <w:rFonts w:hint="default" w:ascii="Times New Roman" w:hAnsi="Times New Roman" w:cs="Times New Roman"/>
        </w:rPr>
        <w:t>见表A.1。</w:t>
      </w:r>
    </w:p>
    <w:p w14:paraId="5B872DC6">
      <w:pPr>
        <w:spacing w:line="480" w:lineRule="auto"/>
        <w:ind w:right="32"/>
        <w:jc w:val="center"/>
        <w:rPr>
          <w:rFonts w:hint="default" w:ascii="Times New Roman" w:hAnsi="Times New Roman" w:eastAsia="黑体" w:cs="Times New Roman"/>
        </w:rPr>
      </w:pPr>
      <w:r>
        <w:rPr>
          <w:rFonts w:hint="default" w:ascii="Times New Roman" w:hAnsi="Times New Roman" w:eastAsia="黑体" w:cs="Times New Roman"/>
        </w:rPr>
        <w:t>表A.1地面样点信息实地调查表</w:t>
      </w:r>
    </w:p>
    <w:tbl>
      <w:tblPr>
        <w:tblStyle w:val="5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995"/>
        <w:gridCol w:w="767"/>
        <w:gridCol w:w="702"/>
        <w:gridCol w:w="721"/>
        <w:gridCol w:w="666"/>
        <w:gridCol w:w="666"/>
        <w:gridCol w:w="809"/>
        <w:gridCol w:w="710"/>
        <w:gridCol w:w="809"/>
        <w:gridCol w:w="727"/>
        <w:gridCol w:w="681"/>
        <w:gridCol w:w="614"/>
      </w:tblGrid>
      <w:tr w14:paraId="4B41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shd w:val="clear" w:color="auto" w:fill="auto"/>
            <w:vAlign w:val="center"/>
          </w:tcPr>
          <w:p w14:paraId="6BF3E4B0">
            <w:pPr>
              <w:spacing w:line="276" w:lineRule="auto"/>
              <w:ind w:firstLine="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样方</w:t>
            </w:r>
            <w:r>
              <w:rPr>
                <w:rFonts w:hint="default" w:ascii="Times New Roman" w:hAnsi="Times New Roman" w:cs="Times New Roman"/>
                <w:color w:val="000000"/>
                <w:sz w:val="18"/>
                <w:szCs w:val="18"/>
              </w:rPr>
              <w:t>编号</w:t>
            </w:r>
          </w:p>
        </w:tc>
        <w:tc>
          <w:tcPr>
            <w:tcW w:w="521" w:type="pct"/>
            <w:vAlign w:val="center"/>
          </w:tcPr>
          <w:p w14:paraId="06991306">
            <w:pPr>
              <w:spacing w:line="276" w:lineRule="auto"/>
              <w:ind w:firstLine="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观测点</w:t>
            </w:r>
          </w:p>
        </w:tc>
        <w:tc>
          <w:tcPr>
            <w:tcW w:w="401" w:type="pct"/>
            <w:shd w:val="clear" w:color="auto" w:fill="auto"/>
            <w:vAlign w:val="center"/>
          </w:tcPr>
          <w:p w14:paraId="397B93FD">
            <w:pPr>
              <w:spacing w:line="276" w:lineRule="auto"/>
              <w:ind w:firstLine="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调查日期</w:t>
            </w:r>
            <w:r>
              <w:rPr>
                <w:rFonts w:hint="default" w:ascii="Times New Roman" w:hAnsi="Times New Roman" w:cs="Times New Roman"/>
                <w:color w:val="000000"/>
                <w:sz w:val="18"/>
                <w:szCs w:val="18"/>
                <w:vertAlign w:val="superscript"/>
              </w:rPr>
              <w:t>a</w:t>
            </w:r>
          </w:p>
        </w:tc>
        <w:tc>
          <w:tcPr>
            <w:tcW w:w="367" w:type="pct"/>
            <w:vAlign w:val="center"/>
          </w:tcPr>
          <w:p w14:paraId="54E91D56">
            <w:pPr>
              <w:spacing w:line="276" w:lineRule="auto"/>
              <w:ind w:firstLine="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行政区划位置</w:t>
            </w:r>
          </w:p>
        </w:tc>
        <w:tc>
          <w:tcPr>
            <w:tcW w:w="377" w:type="pct"/>
            <w:vAlign w:val="center"/>
          </w:tcPr>
          <w:p w14:paraId="0E175093">
            <w:pPr>
              <w:spacing w:line="276" w:lineRule="auto"/>
              <w:ind w:firstLine="0"/>
              <w:jc w:val="center"/>
              <w:rPr>
                <w:rFonts w:hint="default" w:ascii="Times New Roman" w:hAnsi="Times New Roman" w:cs="Times New Roman"/>
                <w:sz w:val="18"/>
                <w:szCs w:val="18"/>
              </w:rPr>
            </w:pPr>
            <w:r>
              <w:rPr>
                <w:rFonts w:hint="default" w:ascii="Times New Roman" w:hAnsi="Times New Roman" w:cs="Times New Roman"/>
                <w:sz w:val="18"/>
                <w:szCs w:val="18"/>
              </w:rPr>
              <w:t>经度</w:t>
            </w:r>
          </w:p>
          <w:p w14:paraId="2F7AD332">
            <w:pPr>
              <w:spacing w:line="276" w:lineRule="auto"/>
              <w:ind w:firstLine="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rPr>
              <w:sym w:font="Symbol" w:char="F0B0"/>
            </w:r>
            <w:r>
              <w:rPr>
                <w:rFonts w:hint="default" w:ascii="Times New Roman" w:hAnsi="Times New Roman" w:cs="Times New Roman"/>
                <w:sz w:val="18"/>
                <w:szCs w:val="18"/>
              </w:rPr>
              <w:t>）</w:t>
            </w:r>
          </w:p>
        </w:tc>
        <w:tc>
          <w:tcPr>
            <w:tcW w:w="348" w:type="pct"/>
            <w:shd w:val="clear" w:color="auto" w:fill="auto"/>
            <w:vAlign w:val="center"/>
          </w:tcPr>
          <w:p w14:paraId="1604FD0F">
            <w:pPr>
              <w:spacing w:line="276" w:lineRule="auto"/>
              <w:ind w:firstLine="0"/>
              <w:jc w:val="center"/>
              <w:rPr>
                <w:rFonts w:hint="default" w:ascii="Times New Roman" w:hAnsi="Times New Roman" w:cs="Times New Roman"/>
                <w:sz w:val="18"/>
                <w:szCs w:val="18"/>
              </w:rPr>
            </w:pPr>
            <w:r>
              <w:rPr>
                <w:rFonts w:hint="default" w:ascii="Times New Roman" w:hAnsi="Times New Roman" w:cs="Times New Roman"/>
                <w:sz w:val="18"/>
                <w:szCs w:val="18"/>
              </w:rPr>
              <w:t>纬度</w:t>
            </w:r>
          </w:p>
          <w:p w14:paraId="586CDE65">
            <w:pPr>
              <w:spacing w:line="276" w:lineRule="auto"/>
              <w:ind w:firstLine="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rPr>
              <w:sym w:font="Symbol" w:char="F0B0"/>
            </w:r>
            <w:r>
              <w:rPr>
                <w:rFonts w:hint="default" w:ascii="Times New Roman" w:hAnsi="Times New Roman" w:cs="Times New Roman"/>
                <w:sz w:val="18"/>
                <w:szCs w:val="18"/>
              </w:rPr>
              <w:t>）</w:t>
            </w:r>
          </w:p>
        </w:tc>
        <w:tc>
          <w:tcPr>
            <w:tcW w:w="348" w:type="pct"/>
            <w:shd w:val="clear" w:color="auto" w:fill="auto"/>
            <w:vAlign w:val="center"/>
          </w:tcPr>
          <w:p w14:paraId="639CC080">
            <w:pPr>
              <w:spacing w:line="276" w:lineRule="auto"/>
              <w:ind w:firstLine="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地形</w:t>
            </w:r>
            <w:r>
              <w:rPr>
                <w:rFonts w:hint="default" w:ascii="Times New Roman" w:hAnsi="Times New Roman" w:cs="Times New Roman"/>
                <w:color w:val="000000"/>
                <w:sz w:val="18"/>
                <w:szCs w:val="18"/>
                <w:vertAlign w:val="superscript"/>
                <w:lang w:val="en-US" w:eastAsia="zh-CN"/>
              </w:rPr>
              <w:t>b</w:t>
            </w:r>
          </w:p>
        </w:tc>
        <w:tc>
          <w:tcPr>
            <w:tcW w:w="423" w:type="pct"/>
            <w:vAlign w:val="center"/>
          </w:tcPr>
          <w:p w14:paraId="0F91D95A">
            <w:pPr>
              <w:spacing w:line="276" w:lineRule="auto"/>
              <w:ind w:firstLine="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农</w:t>
            </w:r>
            <w:r>
              <w:rPr>
                <w:rFonts w:hint="default" w:ascii="Times New Roman" w:hAnsi="Times New Roman" w:cs="Times New Roman"/>
                <w:color w:val="000000"/>
                <w:sz w:val="18"/>
                <w:szCs w:val="18"/>
              </w:rPr>
              <w:t>作物种类</w:t>
            </w:r>
          </w:p>
        </w:tc>
        <w:tc>
          <w:tcPr>
            <w:tcW w:w="371" w:type="pct"/>
            <w:vAlign w:val="center"/>
          </w:tcPr>
          <w:p w14:paraId="75574D29">
            <w:pPr>
              <w:spacing w:line="276" w:lineRule="auto"/>
              <w:ind w:firstLine="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生育时期</w:t>
            </w:r>
          </w:p>
        </w:tc>
        <w:tc>
          <w:tcPr>
            <w:tcW w:w="423" w:type="pct"/>
            <w:vAlign w:val="center"/>
          </w:tcPr>
          <w:p w14:paraId="694C05EB">
            <w:pPr>
              <w:spacing w:line="276" w:lineRule="auto"/>
              <w:ind w:firstLine="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叶面积指数</w:t>
            </w:r>
          </w:p>
        </w:tc>
        <w:tc>
          <w:tcPr>
            <w:tcW w:w="380" w:type="pct"/>
            <w:shd w:val="clear" w:color="auto" w:fill="auto"/>
            <w:vAlign w:val="center"/>
          </w:tcPr>
          <w:p w14:paraId="248BF95D">
            <w:pPr>
              <w:spacing w:line="276" w:lineRule="auto"/>
              <w:ind w:firstLine="0"/>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种植方式</w:t>
            </w:r>
            <w:r>
              <w:rPr>
                <w:rFonts w:hint="default" w:ascii="Times New Roman" w:hAnsi="Times New Roman" w:cs="Times New Roman"/>
                <w:color w:val="000000"/>
                <w:sz w:val="18"/>
                <w:szCs w:val="18"/>
                <w:vertAlign w:val="superscript"/>
                <w:lang w:val="en-US" w:eastAsia="zh-CN"/>
              </w:rPr>
              <w:t>c</w:t>
            </w:r>
          </w:p>
        </w:tc>
        <w:tc>
          <w:tcPr>
            <w:tcW w:w="354" w:type="pct"/>
            <w:vAlign w:val="center"/>
          </w:tcPr>
          <w:p w14:paraId="28EA3B54">
            <w:pPr>
              <w:spacing w:line="276" w:lineRule="auto"/>
              <w:ind w:firstLine="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照片</w:t>
            </w:r>
            <w:r>
              <w:rPr>
                <w:rFonts w:hint="default" w:ascii="Times New Roman" w:hAnsi="Times New Roman" w:cs="Times New Roman"/>
                <w:color w:val="000000"/>
                <w:sz w:val="18"/>
                <w:szCs w:val="18"/>
                <w:vertAlign w:val="superscript"/>
                <w:lang w:val="en-US" w:eastAsia="zh-CN"/>
              </w:rPr>
              <w:t>d</w:t>
            </w:r>
          </w:p>
        </w:tc>
        <w:tc>
          <w:tcPr>
            <w:tcW w:w="321" w:type="pct"/>
            <w:shd w:val="clear" w:color="auto" w:fill="auto"/>
            <w:vAlign w:val="center"/>
          </w:tcPr>
          <w:p w14:paraId="3CF2D77D">
            <w:pPr>
              <w:spacing w:line="276" w:lineRule="auto"/>
              <w:ind w:firstLine="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备注</w:t>
            </w:r>
          </w:p>
        </w:tc>
      </w:tr>
      <w:tr w14:paraId="04A0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restart"/>
            <w:shd w:val="clear" w:color="auto" w:fill="auto"/>
            <w:vAlign w:val="center"/>
          </w:tcPr>
          <w:p w14:paraId="306FABCE">
            <w:pPr>
              <w:ind w:firstLine="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样方</w:t>
            </w:r>
            <w:r>
              <w:rPr>
                <w:rFonts w:hint="default" w:ascii="Times New Roman" w:hAnsi="Times New Roman" w:cs="Times New Roman"/>
                <w:color w:val="000000"/>
                <w:sz w:val="18"/>
                <w:szCs w:val="18"/>
              </w:rPr>
              <w:t>1</w:t>
            </w:r>
          </w:p>
        </w:tc>
        <w:tc>
          <w:tcPr>
            <w:tcW w:w="521" w:type="pct"/>
            <w:vAlign w:val="center"/>
          </w:tcPr>
          <w:p w14:paraId="471ECB16">
            <w:pPr>
              <w:ind w:firstLine="0"/>
              <w:jc w:val="center"/>
              <w:rPr>
                <w:rFonts w:hint="default" w:ascii="Times New Roman" w:hAnsi="Times New Roman" w:cs="Times New Roman"/>
                <w:color w:val="000000"/>
                <w:sz w:val="18"/>
                <w:szCs w:val="21"/>
              </w:rPr>
            </w:pPr>
            <w:r>
              <w:rPr>
                <w:rFonts w:hint="default" w:ascii="Times New Roman" w:hAnsi="Times New Roman" w:cs="Times New Roman"/>
                <w:color w:val="000000"/>
                <w:sz w:val="18"/>
                <w:szCs w:val="21"/>
              </w:rPr>
              <w:t>观测点</w:t>
            </w:r>
            <w:r>
              <w:rPr>
                <w:rFonts w:hint="default" w:ascii="Times New Roman" w:hAnsi="Times New Roman" w:cs="Times New Roman" w:eastAsiaTheme="minorEastAsia"/>
                <w:color w:val="000000"/>
                <w:sz w:val="18"/>
                <w:szCs w:val="21"/>
              </w:rPr>
              <w:t>1</w:t>
            </w:r>
          </w:p>
        </w:tc>
        <w:tc>
          <w:tcPr>
            <w:tcW w:w="401" w:type="pct"/>
            <w:shd w:val="clear" w:color="auto" w:fill="auto"/>
            <w:vAlign w:val="center"/>
          </w:tcPr>
          <w:p w14:paraId="0361EF40">
            <w:pPr>
              <w:ind w:firstLine="0"/>
              <w:jc w:val="center"/>
              <w:rPr>
                <w:rFonts w:hint="default" w:ascii="Times New Roman" w:hAnsi="Times New Roman" w:cs="Times New Roman"/>
                <w:color w:val="000000"/>
                <w:sz w:val="18"/>
                <w:szCs w:val="21"/>
              </w:rPr>
            </w:pPr>
          </w:p>
        </w:tc>
        <w:tc>
          <w:tcPr>
            <w:tcW w:w="367" w:type="pct"/>
          </w:tcPr>
          <w:p w14:paraId="5F241F13">
            <w:pPr>
              <w:ind w:firstLine="0"/>
              <w:jc w:val="center"/>
              <w:rPr>
                <w:rFonts w:hint="default" w:ascii="Times New Roman" w:hAnsi="Times New Roman" w:cs="Times New Roman"/>
                <w:color w:val="000000"/>
                <w:sz w:val="18"/>
                <w:szCs w:val="21"/>
              </w:rPr>
            </w:pPr>
          </w:p>
        </w:tc>
        <w:tc>
          <w:tcPr>
            <w:tcW w:w="377" w:type="pct"/>
          </w:tcPr>
          <w:p w14:paraId="07C8F7EB">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43DBA7F2">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5CC6C3E2">
            <w:pPr>
              <w:ind w:firstLine="0"/>
              <w:jc w:val="center"/>
              <w:rPr>
                <w:rFonts w:hint="default" w:ascii="Times New Roman" w:hAnsi="Times New Roman" w:cs="Times New Roman"/>
                <w:color w:val="000000"/>
                <w:sz w:val="18"/>
                <w:szCs w:val="21"/>
              </w:rPr>
            </w:pPr>
          </w:p>
        </w:tc>
        <w:tc>
          <w:tcPr>
            <w:tcW w:w="423" w:type="pct"/>
          </w:tcPr>
          <w:p w14:paraId="50558E31">
            <w:pPr>
              <w:ind w:firstLine="0"/>
              <w:jc w:val="center"/>
              <w:rPr>
                <w:rFonts w:hint="default" w:ascii="Times New Roman" w:hAnsi="Times New Roman" w:cs="Times New Roman"/>
                <w:color w:val="000000"/>
                <w:sz w:val="18"/>
                <w:szCs w:val="21"/>
              </w:rPr>
            </w:pPr>
          </w:p>
        </w:tc>
        <w:tc>
          <w:tcPr>
            <w:tcW w:w="371" w:type="pct"/>
            <w:vAlign w:val="center"/>
          </w:tcPr>
          <w:p w14:paraId="1F08FE57">
            <w:pPr>
              <w:ind w:firstLine="0"/>
              <w:jc w:val="center"/>
              <w:rPr>
                <w:rFonts w:hint="default" w:ascii="Times New Roman" w:hAnsi="Times New Roman" w:cs="Times New Roman"/>
                <w:color w:val="000000"/>
                <w:sz w:val="18"/>
                <w:szCs w:val="21"/>
              </w:rPr>
            </w:pPr>
          </w:p>
        </w:tc>
        <w:tc>
          <w:tcPr>
            <w:tcW w:w="423" w:type="pct"/>
            <w:vAlign w:val="center"/>
          </w:tcPr>
          <w:p w14:paraId="363E15AD">
            <w:pPr>
              <w:ind w:firstLine="0"/>
              <w:jc w:val="center"/>
              <w:rPr>
                <w:rFonts w:hint="default" w:ascii="Times New Roman" w:hAnsi="Times New Roman" w:cs="Times New Roman"/>
                <w:color w:val="000000"/>
                <w:sz w:val="18"/>
                <w:szCs w:val="21"/>
              </w:rPr>
            </w:pPr>
          </w:p>
        </w:tc>
        <w:tc>
          <w:tcPr>
            <w:tcW w:w="380" w:type="pct"/>
            <w:shd w:val="clear" w:color="auto" w:fill="auto"/>
            <w:vAlign w:val="center"/>
          </w:tcPr>
          <w:p w14:paraId="1F989231">
            <w:pPr>
              <w:ind w:firstLine="0"/>
              <w:jc w:val="center"/>
              <w:rPr>
                <w:rFonts w:hint="default" w:ascii="Times New Roman" w:hAnsi="Times New Roman" w:cs="Times New Roman"/>
                <w:color w:val="000000"/>
                <w:sz w:val="18"/>
                <w:szCs w:val="21"/>
              </w:rPr>
            </w:pPr>
          </w:p>
        </w:tc>
        <w:tc>
          <w:tcPr>
            <w:tcW w:w="354" w:type="pct"/>
          </w:tcPr>
          <w:p w14:paraId="3B2D2C5B">
            <w:pPr>
              <w:ind w:firstLine="0"/>
              <w:jc w:val="center"/>
              <w:rPr>
                <w:rFonts w:hint="default" w:ascii="Times New Roman" w:hAnsi="Times New Roman" w:cs="Times New Roman"/>
                <w:color w:val="000000"/>
                <w:sz w:val="18"/>
                <w:szCs w:val="21"/>
              </w:rPr>
            </w:pPr>
          </w:p>
        </w:tc>
        <w:tc>
          <w:tcPr>
            <w:tcW w:w="321" w:type="pct"/>
            <w:shd w:val="clear" w:color="auto" w:fill="auto"/>
            <w:vAlign w:val="center"/>
          </w:tcPr>
          <w:p w14:paraId="4F0B6EA2">
            <w:pPr>
              <w:ind w:firstLine="0"/>
              <w:jc w:val="center"/>
              <w:rPr>
                <w:rFonts w:hint="default" w:ascii="Times New Roman" w:hAnsi="Times New Roman" w:cs="Times New Roman"/>
                <w:color w:val="000000"/>
                <w:sz w:val="18"/>
                <w:szCs w:val="21"/>
              </w:rPr>
            </w:pPr>
          </w:p>
        </w:tc>
      </w:tr>
      <w:tr w14:paraId="7B9D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continue"/>
            <w:shd w:val="clear" w:color="auto" w:fill="auto"/>
            <w:vAlign w:val="center"/>
          </w:tcPr>
          <w:p w14:paraId="0C039C71">
            <w:pPr>
              <w:ind w:firstLine="0"/>
              <w:jc w:val="center"/>
              <w:rPr>
                <w:rFonts w:hint="default" w:ascii="Times New Roman" w:hAnsi="Times New Roman" w:cs="Times New Roman"/>
                <w:color w:val="000000"/>
                <w:sz w:val="18"/>
                <w:szCs w:val="18"/>
              </w:rPr>
            </w:pPr>
          </w:p>
        </w:tc>
        <w:tc>
          <w:tcPr>
            <w:tcW w:w="521" w:type="pct"/>
            <w:vAlign w:val="center"/>
          </w:tcPr>
          <w:p w14:paraId="01955C51">
            <w:pPr>
              <w:ind w:firstLine="0"/>
              <w:jc w:val="center"/>
              <w:rPr>
                <w:rFonts w:hint="default" w:ascii="Times New Roman" w:hAnsi="Times New Roman" w:cs="Times New Roman"/>
                <w:color w:val="000000"/>
                <w:sz w:val="18"/>
                <w:szCs w:val="21"/>
              </w:rPr>
            </w:pPr>
            <w:r>
              <w:rPr>
                <w:rFonts w:hint="default" w:ascii="Times New Roman" w:hAnsi="Times New Roman" w:cs="Times New Roman"/>
                <w:color w:val="000000"/>
                <w:sz w:val="18"/>
                <w:szCs w:val="21"/>
              </w:rPr>
              <w:t>观测点</w:t>
            </w:r>
            <w:r>
              <w:rPr>
                <w:rFonts w:hint="default" w:ascii="Times New Roman" w:hAnsi="Times New Roman" w:cs="Times New Roman" w:eastAsiaTheme="minorEastAsia"/>
                <w:color w:val="000000"/>
                <w:sz w:val="18"/>
                <w:szCs w:val="21"/>
              </w:rPr>
              <w:t>2</w:t>
            </w:r>
          </w:p>
        </w:tc>
        <w:tc>
          <w:tcPr>
            <w:tcW w:w="401" w:type="pct"/>
            <w:shd w:val="clear" w:color="auto" w:fill="auto"/>
            <w:vAlign w:val="center"/>
          </w:tcPr>
          <w:p w14:paraId="5A034AEB">
            <w:pPr>
              <w:ind w:firstLine="0"/>
              <w:jc w:val="center"/>
              <w:rPr>
                <w:rFonts w:hint="default" w:ascii="Times New Roman" w:hAnsi="Times New Roman" w:cs="Times New Roman"/>
                <w:color w:val="000000"/>
                <w:sz w:val="18"/>
                <w:szCs w:val="21"/>
              </w:rPr>
            </w:pPr>
          </w:p>
        </w:tc>
        <w:tc>
          <w:tcPr>
            <w:tcW w:w="367" w:type="pct"/>
          </w:tcPr>
          <w:p w14:paraId="4B5DFBC1">
            <w:pPr>
              <w:ind w:firstLine="0"/>
              <w:jc w:val="center"/>
              <w:rPr>
                <w:rFonts w:hint="default" w:ascii="Times New Roman" w:hAnsi="Times New Roman" w:cs="Times New Roman"/>
                <w:color w:val="000000"/>
                <w:sz w:val="18"/>
                <w:szCs w:val="21"/>
              </w:rPr>
            </w:pPr>
          </w:p>
        </w:tc>
        <w:tc>
          <w:tcPr>
            <w:tcW w:w="377" w:type="pct"/>
          </w:tcPr>
          <w:p w14:paraId="6F8FED02">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7F845404">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12982C0B">
            <w:pPr>
              <w:ind w:firstLine="0"/>
              <w:jc w:val="center"/>
              <w:rPr>
                <w:rFonts w:hint="default" w:ascii="Times New Roman" w:hAnsi="Times New Roman" w:cs="Times New Roman"/>
                <w:color w:val="000000"/>
                <w:sz w:val="18"/>
                <w:szCs w:val="21"/>
              </w:rPr>
            </w:pPr>
          </w:p>
        </w:tc>
        <w:tc>
          <w:tcPr>
            <w:tcW w:w="423" w:type="pct"/>
          </w:tcPr>
          <w:p w14:paraId="72DE6EF2">
            <w:pPr>
              <w:ind w:firstLine="0"/>
              <w:jc w:val="center"/>
              <w:rPr>
                <w:rFonts w:hint="default" w:ascii="Times New Roman" w:hAnsi="Times New Roman" w:cs="Times New Roman"/>
                <w:color w:val="000000"/>
                <w:sz w:val="18"/>
                <w:szCs w:val="21"/>
              </w:rPr>
            </w:pPr>
          </w:p>
        </w:tc>
        <w:tc>
          <w:tcPr>
            <w:tcW w:w="371" w:type="pct"/>
            <w:vAlign w:val="center"/>
          </w:tcPr>
          <w:p w14:paraId="777666C5">
            <w:pPr>
              <w:ind w:firstLine="0"/>
              <w:jc w:val="center"/>
              <w:rPr>
                <w:rFonts w:hint="default" w:ascii="Times New Roman" w:hAnsi="Times New Roman" w:cs="Times New Roman"/>
                <w:color w:val="000000"/>
                <w:sz w:val="18"/>
                <w:szCs w:val="21"/>
              </w:rPr>
            </w:pPr>
          </w:p>
        </w:tc>
        <w:tc>
          <w:tcPr>
            <w:tcW w:w="423" w:type="pct"/>
            <w:vAlign w:val="center"/>
          </w:tcPr>
          <w:p w14:paraId="7DFE7266">
            <w:pPr>
              <w:ind w:firstLine="0"/>
              <w:jc w:val="center"/>
              <w:rPr>
                <w:rFonts w:hint="default" w:ascii="Times New Roman" w:hAnsi="Times New Roman" w:cs="Times New Roman"/>
                <w:color w:val="000000"/>
                <w:sz w:val="18"/>
                <w:szCs w:val="21"/>
              </w:rPr>
            </w:pPr>
          </w:p>
        </w:tc>
        <w:tc>
          <w:tcPr>
            <w:tcW w:w="380" w:type="pct"/>
            <w:shd w:val="clear" w:color="auto" w:fill="auto"/>
            <w:vAlign w:val="center"/>
          </w:tcPr>
          <w:p w14:paraId="434BA0DA">
            <w:pPr>
              <w:ind w:firstLine="0"/>
              <w:jc w:val="center"/>
              <w:rPr>
                <w:rFonts w:hint="default" w:ascii="Times New Roman" w:hAnsi="Times New Roman" w:cs="Times New Roman"/>
                <w:color w:val="000000"/>
                <w:sz w:val="18"/>
                <w:szCs w:val="21"/>
              </w:rPr>
            </w:pPr>
          </w:p>
        </w:tc>
        <w:tc>
          <w:tcPr>
            <w:tcW w:w="354" w:type="pct"/>
          </w:tcPr>
          <w:p w14:paraId="4766B3A5">
            <w:pPr>
              <w:ind w:firstLine="0"/>
              <w:jc w:val="center"/>
              <w:rPr>
                <w:rFonts w:hint="default" w:ascii="Times New Roman" w:hAnsi="Times New Roman" w:cs="Times New Roman"/>
                <w:color w:val="000000"/>
                <w:sz w:val="18"/>
                <w:szCs w:val="21"/>
              </w:rPr>
            </w:pPr>
          </w:p>
        </w:tc>
        <w:tc>
          <w:tcPr>
            <w:tcW w:w="321" w:type="pct"/>
            <w:shd w:val="clear" w:color="auto" w:fill="auto"/>
            <w:vAlign w:val="center"/>
          </w:tcPr>
          <w:p w14:paraId="4A06A2B9">
            <w:pPr>
              <w:ind w:firstLine="0"/>
              <w:jc w:val="center"/>
              <w:rPr>
                <w:rFonts w:hint="default" w:ascii="Times New Roman" w:hAnsi="Times New Roman" w:cs="Times New Roman"/>
                <w:color w:val="000000"/>
                <w:sz w:val="18"/>
                <w:szCs w:val="21"/>
              </w:rPr>
            </w:pPr>
          </w:p>
        </w:tc>
      </w:tr>
      <w:tr w14:paraId="04E7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continue"/>
            <w:shd w:val="clear" w:color="auto" w:fill="auto"/>
            <w:vAlign w:val="center"/>
          </w:tcPr>
          <w:p w14:paraId="61A99450">
            <w:pPr>
              <w:ind w:firstLine="0"/>
              <w:jc w:val="center"/>
              <w:rPr>
                <w:rFonts w:hint="default" w:ascii="Times New Roman" w:hAnsi="Times New Roman" w:cs="Times New Roman"/>
                <w:color w:val="000000"/>
                <w:sz w:val="18"/>
                <w:szCs w:val="18"/>
              </w:rPr>
            </w:pPr>
          </w:p>
        </w:tc>
        <w:tc>
          <w:tcPr>
            <w:tcW w:w="521" w:type="pct"/>
            <w:vAlign w:val="center"/>
          </w:tcPr>
          <w:p w14:paraId="41ABB713">
            <w:pPr>
              <w:ind w:firstLine="0"/>
              <w:jc w:val="center"/>
              <w:rPr>
                <w:rFonts w:hint="default" w:ascii="Times New Roman" w:hAnsi="Times New Roman" w:cs="Times New Roman"/>
                <w:color w:val="000000"/>
                <w:sz w:val="18"/>
                <w:szCs w:val="21"/>
              </w:rPr>
            </w:pPr>
            <w:r>
              <w:rPr>
                <w:rFonts w:hint="default" w:ascii="Times New Roman" w:hAnsi="Times New Roman" w:cs="Times New Roman"/>
                <w:color w:val="000000"/>
                <w:sz w:val="18"/>
                <w:szCs w:val="21"/>
              </w:rPr>
              <w:t>观测点</w:t>
            </w:r>
            <w:r>
              <w:rPr>
                <w:rFonts w:hint="default" w:ascii="Times New Roman" w:hAnsi="Times New Roman" w:cs="Times New Roman" w:eastAsiaTheme="minorEastAsia"/>
                <w:color w:val="000000"/>
                <w:sz w:val="18"/>
                <w:szCs w:val="21"/>
              </w:rPr>
              <w:t>3</w:t>
            </w:r>
          </w:p>
        </w:tc>
        <w:tc>
          <w:tcPr>
            <w:tcW w:w="401" w:type="pct"/>
            <w:shd w:val="clear" w:color="auto" w:fill="auto"/>
            <w:vAlign w:val="center"/>
          </w:tcPr>
          <w:p w14:paraId="739B30F6">
            <w:pPr>
              <w:ind w:firstLine="0"/>
              <w:jc w:val="center"/>
              <w:rPr>
                <w:rFonts w:hint="default" w:ascii="Times New Roman" w:hAnsi="Times New Roman" w:cs="Times New Roman"/>
                <w:color w:val="000000"/>
                <w:sz w:val="18"/>
                <w:szCs w:val="21"/>
              </w:rPr>
            </w:pPr>
          </w:p>
        </w:tc>
        <w:tc>
          <w:tcPr>
            <w:tcW w:w="367" w:type="pct"/>
          </w:tcPr>
          <w:p w14:paraId="23B23E23">
            <w:pPr>
              <w:ind w:firstLine="0"/>
              <w:jc w:val="center"/>
              <w:rPr>
                <w:rFonts w:hint="default" w:ascii="Times New Roman" w:hAnsi="Times New Roman" w:cs="Times New Roman"/>
                <w:color w:val="000000"/>
                <w:sz w:val="18"/>
                <w:szCs w:val="21"/>
              </w:rPr>
            </w:pPr>
          </w:p>
        </w:tc>
        <w:tc>
          <w:tcPr>
            <w:tcW w:w="377" w:type="pct"/>
          </w:tcPr>
          <w:p w14:paraId="0806866E">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7D5FE8E6">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6376AF92">
            <w:pPr>
              <w:ind w:firstLine="0"/>
              <w:jc w:val="center"/>
              <w:rPr>
                <w:rFonts w:hint="default" w:ascii="Times New Roman" w:hAnsi="Times New Roman" w:cs="Times New Roman"/>
                <w:color w:val="000000"/>
                <w:sz w:val="18"/>
                <w:szCs w:val="21"/>
              </w:rPr>
            </w:pPr>
          </w:p>
        </w:tc>
        <w:tc>
          <w:tcPr>
            <w:tcW w:w="423" w:type="pct"/>
          </w:tcPr>
          <w:p w14:paraId="5B3A6328">
            <w:pPr>
              <w:ind w:firstLine="0"/>
              <w:jc w:val="center"/>
              <w:rPr>
                <w:rFonts w:hint="default" w:ascii="Times New Roman" w:hAnsi="Times New Roman" w:cs="Times New Roman"/>
                <w:color w:val="000000"/>
                <w:sz w:val="18"/>
                <w:szCs w:val="21"/>
              </w:rPr>
            </w:pPr>
          </w:p>
        </w:tc>
        <w:tc>
          <w:tcPr>
            <w:tcW w:w="371" w:type="pct"/>
            <w:vAlign w:val="center"/>
          </w:tcPr>
          <w:p w14:paraId="64C37BB5">
            <w:pPr>
              <w:ind w:firstLine="0"/>
              <w:jc w:val="center"/>
              <w:rPr>
                <w:rFonts w:hint="default" w:ascii="Times New Roman" w:hAnsi="Times New Roman" w:cs="Times New Roman"/>
                <w:color w:val="000000"/>
                <w:sz w:val="18"/>
                <w:szCs w:val="21"/>
              </w:rPr>
            </w:pPr>
          </w:p>
        </w:tc>
        <w:tc>
          <w:tcPr>
            <w:tcW w:w="423" w:type="pct"/>
            <w:vAlign w:val="center"/>
          </w:tcPr>
          <w:p w14:paraId="13C933C5">
            <w:pPr>
              <w:ind w:firstLine="0"/>
              <w:jc w:val="center"/>
              <w:rPr>
                <w:rFonts w:hint="default" w:ascii="Times New Roman" w:hAnsi="Times New Roman" w:cs="Times New Roman"/>
                <w:color w:val="000000"/>
                <w:sz w:val="18"/>
                <w:szCs w:val="21"/>
              </w:rPr>
            </w:pPr>
          </w:p>
        </w:tc>
        <w:tc>
          <w:tcPr>
            <w:tcW w:w="380" w:type="pct"/>
            <w:shd w:val="clear" w:color="auto" w:fill="auto"/>
            <w:vAlign w:val="center"/>
          </w:tcPr>
          <w:p w14:paraId="5817487B">
            <w:pPr>
              <w:ind w:firstLine="0"/>
              <w:jc w:val="center"/>
              <w:rPr>
                <w:rFonts w:hint="default" w:ascii="Times New Roman" w:hAnsi="Times New Roman" w:cs="Times New Roman"/>
                <w:color w:val="000000"/>
                <w:sz w:val="18"/>
                <w:szCs w:val="21"/>
              </w:rPr>
            </w:pPr>
          </w:p>
        </w:tc>
        <w:tc>
          <w:tcPr>
            <w:tcW w:w="354" w:type="pct"/>
          </w:tcPr>
          <w:p w14:paraId="10448295">
            <w:pPr>
              <w:ind w:firstLine="0"/>
              <w:jc w:val="center"/>
              <w:rPr>
                <w:rFonts w:hint="default" w:ascii="Times New Roman" w:hAnsi="Times New Roman" w:cs="Times New Roman"/>
                <w:color w:val="000000"/>
                <w:sz w:val="18"/>
                <w:szCs w:val="21"/>
              </w:rPr>
            </w:pPr>
          </w:p>
        </w:tc>
        <w:tc>
          <w:tcPr>
            <w:tcW w:w="321" w:type="pct"/>
            <w:shd w:val="clear" w:color="auto" w:fill="auto"/>
            <w:vAlign w:val="center"/>
          </w:tcPr>
          <w:p w14:paraId="2F52572F">
            <w:pPr>
              <w:ind w:firstLine="0"/>
              <w:jc w:val="center"/>
              <w:rPr>
                <w:rFonts w:hint="default" w:ascii="Times New Roman" w:hAnsi="Times New Roman" w:cs="Times New Roman"/>
                <w:color w:val="000000"/>
                <w:sz w:val="18"/>
                <w:szCs w:val="21"/>
              </w:rPr>
            </w:pPr>
          </w:p>
        </w:tc>
      </w:tr>
      <w:tr w14:paraId="268F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continue"/>
            <w:shd w:val="clear" w:color="auto" w:fill="auto"/>
            <w:vAlign w:val="center"/>
          </w:tcPr>
          <w:p w14:paraId="40B59F16">
            <w:pPr>
              <w:ind w:firstLine="0"/>
              <w:jc w:val="center"/>
              <w:rPr>
                <w:rFonts w:hint="default" w:ascii="Times New Roman" w:hAnsi="Times New Roman" w:cs="Times New Roman"/>
                <w:color w:val="000000"/>
                <w:sz w:val="18"/>
                <w:szCs w:val="18"/>
              </w:rPr>
            </w:pPr>
          </w:p>
        </w:tc>
        <w:tc>
          <w:tcPr>
            <w:tcW w:w="521" w:type="pct"/>
            <w:vAlign w:val="center"/>
          </w:tcPr>
          <w:p w14:paraId="12A4D607">
            <w:pPr>
              <w:ind w:firstLine="0"/>
              <w:jc w:val="center"/>
              <w:rPr>
                <w:rFonts w:hint="default" w:ascii="Times New Roman" w:hAnsi="Times New Roman" w:cs="Times New Roman"/>
                <w:color w:val="000000"/>
                <w:sz w:val="18"/>
                <w:szCs w:val="21"/>
              </w:rPr>
            </w:pPr>
            <w:r>
              <w:rPr>
                <w:rFonts w:hint="default" w:ascii="Times New Roman" w:hAnsi="Times New Roman" w:cs="Times New Roman"/>
                <w:color w:val="000000"/>
                <w:sz w:val="18"/>
                <w:szCs w:val="21"/>
              </w:rPr>
              <w:t>…</w:t>
            </w:r>
          </w:p>
        </w:tc>
        <w:tc>
          <w:tcPr>
            <w:tcW w:w="401" w:type="pct"/>
            <w:shd w:val="clear" w:color="auto" w:fill="auto"/>
            <w:vAlign w:val="center"/>
          </w:tcPr>
          <w:p w14:paraId="58B38583">
            <w:pPr>
              <w:ind w:firstLine="0"/>
              <w:jc w:val="center"/>
              <w:rPr>
                <w:rFonts w:hint="default" w:ascii="Times New Roman" w:hAnsi="Times New Roman" w:cs="Times New Roman"/>
                <w:color w:val="000000"/>
                <w:sz w:val="18"/>
                <w:szCs w:val="21"/>
              </w:rPr>
            </w:pPr>
          </w:p>
        </w:tc>
        <w:tc>
          <w:tcPr>
            <w:tcW w:w="367" w:type="pct"/>
          </w:tcPr>
          <w:p w14:paraId="7A15CA8D">
            <w:pPr>
              <w:ind w:firstLine="0"/>
              <w:jc w:val="center"/>
              <w:rPr>
                <w:rFonts w:hint="default" w:ascii="Times New Roman" w:hAnsi="Times New Roman" w:cs="Times New Roman"/>
                <w:color w:val="000000"/>
                <w:sz w:val="18"/>
                <w:szCs w:val="21"/>
              </w:rPr>
            </w:pPr>
          </w:p>
        </w:tc>
        <w:tc>
          <w:tcPr>
            <w:tcW w:w="377" w:type="pct"/>
          </w:tcPr>
          <w:p w14:paraId="31088CDE">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3010EE0D">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1489348E">
            <w:pPr>
              <w:ind w:firstLine="0"/>
              <w:jc w:val="center"/>
              <w:rPr>
                <w:rFonts w:hint="default" w:ascii="Times New Roman" w:hAnsi="Times New Roman" w:cs="Times New Roman"/>
                <w:color w:val="000000"/>
                <w:sz w:val="18"/>
                <w:szCs w:val="21"/>
              </w:rPr>
            </w:pPr>
          </w:p>
        </w:tc>
        <w:tc>
          <w:tcPr>
            <w:tcW w:w="423" w:type="pct"/>
          </w:tcPr>
          <w:p w14:paraId="6EB1D82A">
            <w:pPr>
              <w:ind w:firstLine="0"/>
              <w:jc w:val="center"/>
              <w:rPr>
                <w:rFonts w:hint="default" w:ascii="Times New Roman" w:hAnsi="Times New Roman" w:cs="Times New Roman"/>
                <w:color w:val="000000"/>
                <w:sz w:val="18"/>
                <w:szCs w:val="21"/>
              </w:rPr>
            </w:pPr>
          </w:p>
        </w:tc>
        <w:tc>
          <w:tcPr>
            <w:tcW w:w="371" w:type="pct"/>
            <w:vAlign w:val="center"/>
          </w:tcPr>
          <w:p w14:paraId="0CDEBD57">
            <w:pPr>
              <w:ind w:firstLine="0"/>
              <w:jc w:val="center"/>
              <w:rPr>
                <w:rFonts w:hint="default" w:ascii="Times New Roman" w:hAnsi="Times New Roman" w:cs="Times New Roman"/>
                <w:color w:val="000000"/>
                <w:sz w:val="18"/>
                <w:szCs w:val="21"/>
              </w:rPr>
            </w:pPr>
          </w:p>
        </w:tc>
        <w:tc>
          <w:tcPr>
            <w:tcW w:w="423" w:type="pct"/>
            <w:vAlign w:val="center"/>
          </w:tcPr>
          <w:p w14:paraId="63A5A8F7">
            <w:pPr>
              <w:ind w:firstLine="0"/>
              <w:jc w:val="center"/>
              <w:rPr>
                <w:rFonts w:hint="default" w:ascii="Times New Roman" w:hAnsi="Times New Roman" w:cs="Times New Roman"/>
                <w:color w:val="000000"/>
                <w:sz w:val="18"/>
                <w:szCs w:val="21"/>
              </w:rPr>
            </w:pPr>
          </w:p>
        </w:tc>
        <w:tc>
          <w:tcPr>
            <w:tcW w:w="380" w:type="pct"/>
            <w:shd w:val="clear" w:color="auto" w:fill="auto"/>
            <w:vAlign w:val="center"/>
          </w:tcPr>
          <w:p w14:paraId="2CCD72A6">
            <w:pPr>
              <w:ind w:firstLine="0"/>
              <w:jc w:val="center"/>
              <w:rPr>
                <w:rFonts w:hint="default" w:ascii="Times New Roman" w:hAnsi="Times New Roman" w:cs="Times New Roman"/>
                <w:color w:val="000000"/>
                <w:sz w:val="18"/>
                <w:szCs w:val="21"/>
              </w:rPr>
            </w:pPr>
          </w:p>
        </w:tc>
        <w:tc>
          <w:tcPr>
            <w:tcW w:w="354" w:type="pct"/>
          </w:tcPr>
          <w:p w14:paraId="60B403FF">
            <w:pPr>
              <w:ind w:firstLine="0"/>
              <w:jc w:val="center"/>
              <w:rPr>
                <w:rFonts w:hint="default" w:ascii="Times New Roman" w:hAnsi="Times New Roman" w:cs="Times New Roman"/>
                <w:color w:val="000000"/>
                <w:sz w:val="18"/>
                <w:szCs w:val="21"/>
              </w:rPr>
            </w:pPr>
          </w:p>
        </w:tc>
        <w:tc>
          <w:tcPr>
            <w:tcW w:w="321" w:type="pct"/>
            <w:shd w:val="clear" w:color="auto" w:fill="auto"/>
            <w:vAlign w:val="center"/>
          </w:tcPr>
          <w:p w14:paraId="750A4897">
            <w:pPr>
              <w:ind w:firstLine="0"/>
              <w:jc w:val="center"/>
              <w:rPr>
                <w:rFonts w:hint="default" w:ascii="Times New Roman" w:hAnsi="Times New Roman" w:cs="Times New Roman"/>
                <w:color w:val="000000"/>
                <w:sz w:val="18"/>
                <w:szCs w:val="21"/>
              </w:rPr>
            </w:pPr>
          </w:p>
        </w:tc>
      </w:tr>
      <w:tr w14:paraId="71A8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restart"/>
            <w:shd w:val="clear" w:color="auto" w:fill="auto"/>
            <w:vAlign w:val="center"/>
          </w:tcPr>
          <w:p w14:paraId="758B7155">
            <w:pPr>
              <w:ind w:firstLine="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样方</w:t>
            </w:r>
            <w:r>
              <w:rPr>
                <w:rFonts w:hint="default" w:ascii="Times New Roman" w:hAnsi="Times New Roman" w:cs="Times New Roman"/>
                <w:color w:val="000000"/>
                <w:sz w:val="18"/>
                <w:szCs w:val="18"/>
              </w:rPr>
              <w:t>2</w:t>
            </w:r>
          </w:p>
        </w:tc>
        <w:tc>
          <w:tcPr>
            <w:tcW w:w="521" w:type="pct"/>
            <w:vAlign w:val="center"/>
          </w:tcPr>
          <w:p w14:paraId="0187CA9C">
            <w:pPr>
              <w:ind w:firstLine="0"/>
              <w:jc w:val="center"/>
              <w:rPr>
                <w:rFonts w:hint="default" w:ascii="Times New Roman" w:hAnsi="Times New Roman" w:cs="Times New Roman"/>
                <w:color w:val="000000"/>
                <w:sz w:val="18"/>
                <w:szCs w:val="21"/>
              </w:rPr>
            </w:pPr>
            <w:r>
              <w:rPr>
                <w:rFonts w:hint="default" w:ascii="Times New Roman" w:hAnsi="Times New Roman" w:cs="Times New Roman"/>
                <w:color w:val="000000"/>
                <w:sz w:val="18"/>
                <w:szCs w:val="21"/>
              </w:rPr>
              <w:t>观测点</w:t>
            </w:r>
            <w:r>
              <w:rPr>
                <w:rFonts w:hint="default" w:ascii="Times New Roman" w:hAnsi="Times New Roman" w:cs="Times New Roman" w:eastAsiaTheme="minorEastAsia"/>
                <w:color w:val="000000"/>
                <w:sz w:val="18"/>
                <w:szCs w:val="21"/>
              </w:rPr>
              <w:t>1</w:t>
            </w:r>
          </w:p>
        </w:tc>
        <w:tc>
          <w:tcPr>
            <w:tcW w:w="401" w:type="pct"/>
            <w:shd w:val="clear" w:color="auto" w:fill="auto"/>
            <w:vAlign w:val="center"/>
          </w:tcPr>
          <w:p w14:paraId="5174788B">
            <w:pPr>
              <w:ind w:firstLine="0"/>
              <w:jc w:val="center"/>
              <w:rPr>
                <w:rFonts w:hint="default" w:ascii="Times New Roman" w:hAnsi="Times New Roman" w:cs="Times New Roman"/>
                <w:color w:val="000000"/>
                <w:sz w:val="18"/>
                <w:szCs w:val="21"/>
              </w:rPr>
            </w:pPr>
          </w:p>
        </w:tc>
        <w:tc>
          <w:tcPr>
            <w:tcW w:w="367" w:type="pct"/>
          </w:tcPr>
          <w:p w14:paraId="7C415D56">
            <w:pPr>
              <w:ind w:firstLine="0"/>
              <w:jc w:val="center"/>
              <w:rPr>
                <w:rFonts w:hint="default" w:ascii="Times New Roman" w:hAnsi="Times New Roman" w:cs="Times New Roman"/>
                <w:color w:val="000000"/>
                <w:sz w:val="18"/>
                <w:szCs w:val="21"/>
              </w:rPr>
            </w:pPr>
          </w:p>
        </w:tc>
        <w:tc>
          <w:tcPr>
            <w:tcW w:w="377" w:type="pct"/>
          </w:tcPr>
          <w:p w14:paraId="72A6A6AC">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7E550D31">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1FE8029F">
            <w:pPr>
              <w:ind w:firstLine="0"/>
              <w:jc w:val="center"/>
              <w:rPr>
                <w:rFonts w:hint="default" w:ascii="Times New Roman" w:hAnsi="Times New Roman" w:cs="Times New Roman"/>
                <w:color w:val="000000"/>
                <w:sz w:val="18"/>
                <w:szCs w:val="21"/>
              </w:rPr>
            </w:pPr>
          </w:p>
        </w:tc>
        <w:tc>
          <w:tcPr>
            <w:tcW w:w="423" w:type="pct"/>
          </w:tcPr>
          <w:p w14:paraId="22B93DF1">
            <w:pPr>
              <w:ind w:firstLine="0"/>
              <w:jc w:val="center"/>
              <w:rPr>
                <w:rFonts w:hint="default" w:ascii="Times New Roman" w:hAnsi="Times New Roman" w:cs="Times New Roman"/>
                <w:color w:val="000000"/>
                <w:sz w:val="18"/>
                <w:szCs w:val="21"/>
              </w:rPr>
            </w:pPr>
          </w:p>
        </w:tc>
        <w:tc>
          <w:tcPr>
            <w:tcW w:w="371" w:type="pct"/>
            <w:vAlign w:val="center"/>
          </w:tcPr>
          <w:p w14:paraId="1D64B05F">
            <w:pPr>
              <w:ind w:firstLine="0"/>
              <w:jc w:val="center"/>
              <w:rPr>
                <w:rFonts w:hint="default" w:ascii="Times New Roman" w:hAnsi="Times New Roman" w:cs="Times New Roman"/>
                <w:color w:val="000000"/>
                <w:sz w:val="18"/>
                <w:szCs w:val="21"/>
              </w:rPr>
            </w:pPr>
          </w:p>
        </w:tc>
        <w:tc>
          <w:tcPr>
            <w:tcW w:w="423" w:type="pct"/>
            <w:vAlign w:val="center"/>
          </w:tcPr>
          <w:p w14:paraId="03319BA7">
            <w:pPr>
              <w:ind w:firstLine="0"/>
              <w:jc w:val="center"/>
              <w:rPr>
                <w:rFonts w:hint="default" w:ascii="Times New Roman" w:hAnsi="Times New Roman" w:cs="Times New Roman"/>
                <w:color w:val="000000"/>
                <w:sz w:val="18"/>
                <w:szCs w:val="21"/>
              </w:rPr>
            </w:pPr>
          </w:p>
        </w:tc>
        <w:tc>
          <w:tcPr>
            <w:tcW w:w="380" w:type="pct"/>
            <w:shd w:val="clear" w:color="auto" w:fill="auto"/>
            <w:vAlign w:val="center"/>
          </w:tcPr>
          <w:p w14:paraId="47DB9B94">
            <w:pPr>
              <w:ind w:firstLine="0"/>
              <w:jc w:val="center"/>
              <w:rPr>
                <w:rFonts w:hint="default" w:ascii="Times New Roman" w:hAnsi="Times New Roman" w:cs="Times New Roman"/>
                <w:color w:val="000000"/>
                <w:sz w:val="18"/>
                <w:szCs w:val="21"/>
              </w:rPr>
            </w:pPr>
          </w:p>
        </w:tc>
        <w:tc>
          <w:tcPr>
            <w:tcW w:w="354" w:type="pct"/>
          </w:tcPr>
          <w:p w14:paraId="4EEC60DF">
            <w:pPr>
              <w:ind w:firstLine="0"/>
              <w:jc w:val="center"/>
              <w:rPr>
                <w:rFonts w:hint="default" w:ascii="Times New Roman" w:hAnsi="Times New Roman" w:cs="Times New Roman"/>
                <w:color w:val="000000"/>
                <w:sz w:val="18"/>
                <w:szCs w:val="21"/>
              </w:rPr>
            </w:pPr>
          </w:p>
        </w:tc>
        <w:tc>
          <w:tcPr>
            <w:tcW w:w="321" w:type="pct"/>
            <w:shd w:val="clear" w:color="auto" w:fill="auto"/>
            <w:vAlign w:val="center"/>
          </w:tcPr>
          <w:p w14:paraId="5D4D1843">
            <w:pPr>
              <w:ind w:firstLine="0"/>
              <w:jc w:val="center"/>
              <w:rPr>
                <w:rFonts w:hint="default" w:ascii="Times New Roman" w:hAnsi="Times New Roman" w:cs="Times New Roman"/>
                <w:color w:val="000000"/>
                <w:sz w:val="18"/>
                <w:szCs w:val="21"/>
              </w:rPr>
            </w:pPr>
          </w:p>
        </w:tc>
      </w:tr>
      <w:tr w14:paraId="6D99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continue"/>
            <w:shd w:val="clear" w:color="auto" w:fill="auto"/>
            <w:vAlign w:val="center"/>
          </w:tcPr>
          <w:p w14:paraId="6E0BF067">
            <w:pPr>
              <w:ind w:firstLine="0"/>
              <w:jc w:val="center"/>
              <w:rPr>
                <w:rFonts w:hint="default" w:ascii="Times New Roman" w:hAnsi="Times New Roman" w:cs="Times New Roman"/>
                <w:color w:val="000000"/>
                <w:sz w:val="18"/>
                <w:szCs w:val="18"/>
              </w:rPr>
            </w:pPr>
          </w:p>
        </w:tc>
        <w:tc>
          <w:tcPr>
            <w:tcW w:w="521" w:type="pct"/>
            <w:vAlign w:val="center"/>
          </w:tcPr>
          <w:p w14:paraId="5B12A1DE">
            <w:pPr>
              <w:ind w:firstLine="0"/>
              <w:jc w:val="center"/>
              <w:rPr>
                <w:rFonts w:hint="default" w:ascii="Times New Roman" w:hAnsi="Times New Roman" w:cs="Times New Roman"/>
                <w:color w:val="000000"/>
                <w:sz w:val="18"/>
                <w:szCs w:val="21"/>
              </w:rPr>
            </w:pPr>
            <w:r>
              <w:rPr>
                <w:rFonts w:hint="default" w:ascii="Times New Roman" w:hAnsi="Times New Roman" w:cs="Times New Roman"/>
                <w:color w:val="000000"/>
                <w:sz w:val="18"/>
                <w:szCs w:val="21"/>
              </w:rPr>
              <w:t>观测点</w:t>
            </w:r>
            <w:r>
              <w:rPr>
                <w:rFonts w:hint="default" w:ascii="Times New Roman" w:hAnsi="Times New Roman" w:cs="Times New Roman" w:eastAsiaTheme="minorEastAsia"/>
                <w:color w:val="000000"/>
                <w:sz w:val="18"/>
                <w:szCs w:val="21"/>
              </w:rPr>
              <w:t>2</w:t>
            </w:r>
          </w:p>
        </w:tc>
        <w:tc>
          <w:tcPr>
            <w:tcW w:w="401" w:type="pct"/>
            <w:shd w:val="clear" w:color="auto" w:fill="auto"/>
            <w:vAlign w:val="center"/>
          </w:tcPr>
          <w:p w14:paraId="74D8A4A0">
            <w:pPr>
              <w:ind w:firstLine="0"/>
              <w:jc w:val="center"/>
              <w:rPr>
                <w:rFonts w:hint="default" w:ascii="Times New Roman" w:hAnsi="Times New Roman" w:cs="Times New Roman"/>
                <w:color w:val="000000"/>
                <w:sz w:val="18"/>
                <w:szCs w:val="21"/>
              </w:rPr>
            </w:pPr>
          </w:p>
        </w:tc>
        <w:tc>
          <w:tcPr>
            <w:tcW w:w="367" w:type="pct"/>
          </w:tcPr>
          <w:p w14:paraId="36308C4E">
            <w:pPr>
              <w:ind w:firstLine="0"/>
              <w:jc w:val="center"/>
              <w:rPr>
                <w:rFonts w:hint="default" w:ascii="Times New Roman" w:hAnsi="Times New Roman" w:cs="Times New Roman"/>
                <w:color w:val="000000"/>
                <w:sz w:val="18"/>
                <w:szCs w:val="21"/>
              </w:rPr>
            </w:pPr>
          </w:p>
        </w:tc>
        <w:tc>
          <w:tcPr>
            <w:tcW w:w="377" w:type="pct"/>
          </w:tcPr>
          <w:p w14:paraId="7F8361AD">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6E4725C7">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3A812DEB">
            <w:pPr>
              <w:ind w:firstLine="0"/>
              <w:jc w:val="center"/>
              <w:rPr>
                <w:rFonts w:hint="default" w:ascii="Times New Roman" w:hAnsi="Times New Roman" w:cs="Times New Roman"/>
                <w:color w:val="000000"/>
                <w:sz w:val="18"/>
                <w:szCs w:val="21"/>
              </w:rPr>
            </w:pPr>
          </w:p>
        </w:tc>
        <w:tc>
          <w:tcPr>
            <w:tcW w:w="423" w:type="pct"/>
          </w:tcPr>
          <w:p w14:paraId="08CB5622">
            <w:pPr>
              <w:ind w:firstLine="0"/>
              <w:jc w:val="center"/>
              <w:rPr>
                <w:rFonts w:hint="default" w:ascii="Times New Roman" w:hAnsi="Times New Roman" w:cs="Times New Roman"/>
                <w:color w:val="000000"/>
                <w:sz w:val="18"/>
                <w:szCs w:val="21"/>
              </w:rPr>
            </w:pPr>
          </w:p>
        </w:tc>
        <w:tc>
          <w:tcPr>
            <w:tcW w:w="371" w:type="pct"/>
            <w:vAlign w:val="center"/>
          </w:tcPr>
          <w:p w14:paraId="7D14A238">
            <w:pPr>
              <w:ind w:firstLine="0"/>
              <w:jc w:val="center"/>
              <w:rPr>
                <w:rFonts w:hint="default" w:ascii="Times New Roman" w:hAnsi="Times New Roman" w:cs="Times New Roman"/>
                <w:color w:val="000000"/>
                <w:sz w:val="18"/>
                <w:szCs w:val="21"/>
              </w:rPr>
            </w:pPr>
          </w:p>
        </w:tc>
        <w:tc>
          <w:tcPr>
            <w:tcW w:w="423" w:type="pct"/>
            <w:vAlign w:val="center"/>
          </w:tcPr>
          <w:p w14:paraId="0CF7B8C1">
            <w:pPr>
              <w:ind w:firstLine="0"/>
              <w:jc w:val="center"/>
              <w:rPr>
                <w:rFonts w:hint="default" w:ascii="Times New Roman" w:hAnsi="Times New Roman" w:cs="Times New Roman"/>
                <w:color w:val="000000"/>
                <w:sz w:val="18"/>
                <w:szCs w:val="21"/>
              </w:rPr>
            </w:pPr>
          </w:p>
        </w:tc>
        <w:tc>
          <w:tcPr>
            <w:tcW w:w="380" w:type="pct"/>
            <w:shd w:val="clear" w:color="auto" w:fill="auto"/>
            <w:vAlign w:val="center"/>
          </w:tcPr>
          <w:p w14:paraId="4587F493">
            <w:pPr>
              <w:ind w:firstLine="0"/>
              <w:jc w:val="center"/>
              <w:rPr>
                <w:rFonts w:hint="default" w:ascii="Times New Roman" w:hAnsi="Times New Roman" w:cs="Times New Roman"/>
                <w:color w:val="000000"/>
                <w:sz w:val="18"/>
                <w:szCs w:val="21"/>
              </w:rPr>
            </w:pPr>
          </w:p>
        </w:tc>
        <w:tc>
          <w:tcPr>
            <w:tcW w:w="354" w:type="pct"/>
          </w:tcPr>
          <w:p w14:paraId="0BBE8864">
            <w:pPr>
              <w:ind w:firstLine="0"/>
              <w:jc w:val="center"/>
              <w:rPr>
                <w:rFonts w:hint="default" w:ascii="Times New Roman" w:hAnsi="Times New Roman" w:cs="Times New Roman"/>
                <w:color w:val="000000"/>
                <w:sz w:val="18"/>
                <w:szCs w:val="21"/>
              </w:rPr>
            </w:pPr>
          </w:p>
        </w:tc>
        <w:tc>
          <w:tcPr>
            <w:tcW w:w="321" w:type="pct"/>
            <w:shd w:val="clear" w:color="auto" w:fill="auto"/>
            <w:vAlign w:val="center"/>
          </w:tcPr>
          <w:p w14:paraId="278327C4">
            <w:pPr>
              <w:ind w:firstLine="0"/>
              <w:jc w:val="center"/>
              <w:rPr>
                <w:rFonts w:hint="default" w:ascii="Times New Roman" w:hAnsi="Times New Roman" w:cs="Times New Roman"/>
                <w:color w:val="000000"/>
                <w:sz w:val="18"/>
                <w:szCs w:val="21"/>
              </w:rPr>
            </w:pPr>
          </w:p>
        </w:tc>
      </w:tr>
      <w:tr w14:paraId="1F04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continue"/>
            <w:shd w:val="clear" w:color="auto" w:fill="auto"/>
            <w:vAlign w:val="center"/>
          </w:tcPr>
          <w:p w14:paraId="2D9D6E54">
            <w:pPr>
              <w:ind w:firstLine="0"/>
              <w:jc w:val="center"/>
              <w:rPr>
                <w:rFonts w:hint="default" w:ascii="Times New Roman" w:hAnsi="Times New Roman" w:cs="Times New Roman"/>
                <w:color w:val="000000"/>
                <w:sz w:val="18"/>
                <w:szCs w:val="18"/>
              </w:rPr>
            </w:pPr>
          </w:p>
        </w:tc>
        <w:tc>
          <w:tcPr>
            <w:tcW w:w="521" w:type="pct"/>
            <w:vAlign w:val="center"/>
          </w:tcPr>
          <w:p w14:paraId="0B9E5DF7">
            <w:pPr>
              <w:ind w:firstLine="0"/>
              <w:jc w:val="center"/>
              <w:rPr>
                <w:rFonts w:hint="default" w:ascii="Times New Roman" w:hAnsi="Times New Roman" w:cs="Times New Roman"/>
                <w:color w:val="000000"/>
                <w:sz w:val="18"/>
                <w:szCs w:val="21"/>
              </w:rPr>
            </w:pPr>
            <w:r>
              <w:rPr>
                <w:rFonts w:hint="default" w:ascii="Times New Roman" w:hAnsi="Times New Roman" w:cs="Times New Roman"/>
                <w:color w:val="000000"/>
                <w:sz w:val="18"/>
                <w:szCs w:val="21"/>
              </w:rPr>
              <w:t>观测点</w:t>
            </w:r>
            <w:r>
              <w:rPr>
                <w:rFonts w:hint="default" w:ascii="Times New Roman" w:hAnsi="Times New Roman" w:cs="Times New Roman" w:eastAsiaTheme="minorEastAsia"/>
                <w:color w:val="000000"/>
                <w:sz w:val="18"/>
                <w:szCs w:val="21"/>
              </w:rPr>
              <w:t>3</w:t>
            </w:r>
          </w:p>
        </w:tc>
        <w:tc>
          <w:tcPr>
            <w:tcW w:w="401" w:type="pct"/>
            <w:shd w:val="clear" w:color="auto" w:fill="auto"/>
            <w:vAlign w:val="center"/>
          </w:tcPr>
          <w:p w14:paraId="55879137">
            <w:pPr>
              <w:ind w:firstLine="0"/>
              <w:jc w:val="center"/>
              <w:rPr>
                <w:rFonts w:hint="default" w:ascii="Times New Roman" w:hAnsi="Times New Roman" w:cs="Times New Roman"/>
                <w:color w:val="000000"/>
                <w:sz w:val="18"/>
                <w:szCs w:val="21"/>
              </w:rPr>
            </w:pPr>
          </w:p>
        </w:tc>
        <w:tc>
          <w:tcPr>
            <w:tcW w:w="367" w:type="pct"/>
          </w:tcPr>
          <w:p w14:paraId="4CDAC591">
            <w:pPr>
              <w:ind w:firstLine="0"/>
              <w:jc w:val="center"/>
              <w:rPr>
                <w:rFonts w:hint="default" w:ascii="Times New Roman" w:hAnsi="Times New Roman" w:cs="Times New Roman"/>
                <w:color w:val="000000"/>
                <w:sz w:val="18"/>
                <w:szCs w:val="21"/>
              </w:rPr>
            </w:pPr>
          </w:p>
        </w:tc>
        <w:tc>
          <w:tcPr>
            <w:tcW w:w="377" w:type="pct"/>
          </w:tcPr>
          <w:p w14:paraId="7FDA3CAA">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725642A9">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724845CD">
            <w:pPr>
              <w:ind w:firstLine="0"/>
              <w:jc w:val="center"/>
              <w:rPr>
                <w:rFonts w:hint="default" w:ascii="Times New Roman" w:hAnsi="Times New Roman" w:cs="Times New Roman"/>
                <w:color w:val="000000"/>
                <w:sz w:val="18"/>
                <w:szCs w:val="21"/>
              </w:rPr>
            </w:pPr>
          </w:p>
        </w:tc>
        <w:tc>
          <w:tcPr>
            <w:tcW w:w="423" w:type="pct"/>
          </w:tcPr>
          <w:p w14:paraId="59AAC5C7">
            <w:pPr>
              <w:ind w:firstLine="0"/>
              <w:jc w:val="center"/>
              <w:rPr>
                <w:rFonts w:hint="default" w:ascii="Times New Roman" w:hAnsi="Times New Roman" w:cs="Times New Roman"/>
                <w:color w:val="000000"/>
                <w:sz w:val="18"/>
                <w:szCs w:val="21"/>
              </w:rPr>
            </w:pPr>
          </w:p>
        </w:tc>
        <w:tc>
          <w:tcPr>
            <w:tcW w:w="371" w:type="pct"/>
            <w:vAlign w:val="center"/>
          </w:tcPr>
          <w:p w14:paraId="0D39B1EF">
            <w:pPr>
              <w:ind w:firstLine="0"/>
              <w:jc w:val="center"/>
              <w:rPr>
                <w:rFonts w:hint="default" w:ascii="Times New Roman" w:hAnsi="Times New Roman" w:cs="Times New Roman"/>
                <w:color w:val="000000"/>
                <w:sz w:val="18"/>
                <w:szCs w:val="21"/>
              </w:rPr>
            </w:pPr>
          </w:p>
        </w:tc>
        <w:tc>
          <w:tcPr>
            <w:tcW w:w="423" w:type="pct"/>
            <w:vAlign w:val="center"/>
          </w:tcPr>
          <w:p w14:paraId="313C81AF">
            <w:pPr>
              <w:ind w:firstLine="0"/>
              <w:jc w:val="center"/>
              <w:rPr>
                <w:rFonts w:hint="default" w:ascii="Times New Roman" w:hAnsi="Times New Roman" w:cs="Times New Roman"/>
                <w:color w:val="000000"/>
                <w:sz w:val="18"/>
                <w:szCs w:val="21"/>
              </w:rPr>
            </w:pPr>
          </w:p>
        </w:tc>
        <w:tc>
          <w:tcPr>
            <w:tcW w:w="380" w:type="pct"/>
            <w:shd w:val="clear" w:color="auto" w:fill="auto"/>
            <w:vAlign w:val="center"/>
          </w:tcPr>
          <w:p w14:paraId="4699FC43">
            <w:pPr>
              <w:ind w:firstLine="0"/>
              <w:jc w:val="center"/>
              <w:rPr>
                <w:rFonts w:hint="default" w:ascii="Times New Roman" w:hAnsi="Times New Roman" w:cs="Times New Roman"/>
                <w:color w:val="000000"/>
                <w:sz w:val="18"/>
                <w:szCs w:val="21"/>
              </w:rPr>
            </w:pPr>
          </w:p>
        </w:tc>
        <w:tc>
          <w:tcPr>
            <w:tcW w:w="354" w:type="pct"/>
          </w:tcPr>
          <w:p w14:paraId="1C6F7354">
            <w:pPr>
              <w:ind w:firstLine="0"/>
              <w:jc w:val="center"/>
              <w:rPr>
                <w:rFonts w:hint="default" w:ascii="Times New Roman" w:hAnsi="Times New Roman" w:cs="Times New Roman"/>
                <w:color w:val="000000"/>
                <w:sz w:val="18"/>
                <w:szCs w:val="21"/>
              </w:rPr>
            </w:pPr>
          </w:p>
        </w:tc>
        <w:tc>
          <w:tcPr>
            <w:tcW w:w="321" w:type="pct"/>
            <w:shd w:val="clear" w:color="auto" w:fill="auto"/>
            <w:vAlign w:val="center"/>
          </w:tcPr>
          <w:p w14:paraId="7AA820F3">
            <w:pPr>
              <w:ind w:firstLine="0"/>
              <w:jc w:val="center"/>
              <w:rPr>
                <w:rFonts w:hint="default" w:ascii="Times New Roman" w:hAnsi="Times New Roman" w:cs="Times New Roman"/>
                <w:color w:val="000000"/>
                <w:sz w:val="18"/>
                <w:szCs w:val="21"/>
              </w:rPr>
            </w:pPr>
          </w:p>
        </w:tc>
      </w:tr>
      <w:tr w14:paraId="66D3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continue"/>
            <w:shd w:val="clear" w:color="auto" w:fill="auto"/>
            <w:vAlign w:val="center"/>
          </w:tcPr>
          <w:p w14:paraId="1C6D8518">
            <w:pPr>
              <w:ind w:firstLine="0"/>
              <w:jc w:val="center"/>
              <w:rPr>
                <w:rFonts w:hint="default" w:ascii="Times New Roman" w:hAnsi="Times New Roman" w:cs="Times New Roman"/>
                <w:color w:val="000000"/>
                <w:sz w:val="18"/>
                <w:szCs w:val="18"/>
              </w:rPr>
            </w:pPr>
          </w:p>
        </w:tc>
        <w:tc>
          <w:tcPr>
            <w:tcW w:w="521" w:type="pct"/>
            <w:vAlign w:val="center"/>
          </w:tcPr>
          <w:p w14:paraId="30979B9F">
            <w:pPr>
              <w:ind w:firstLine="0"/>
              <w:jc w:val="center"/>
              <w:rPr>
                <w:rFonts w:hint="default" w:ascii="Times New Roman" w:hAnsi="Times New Roman" w:cs="Times New Roman"/>
                <w:color w:val="000000"/>
                <w:sz w:val="18"/>
                <w:szCs w:val="21"/>
              </w:rPr>
            </w:pPr>
            <w:r>
              <w:rPr>
                <w:rFonts w:hint="default" w:ascii="Times New Roman" w:hAnsi="Times New Roman" w:cs="Times New Roman"/>
                <w:color w:val="000000"/>
                <w:sz w:val="18"/>
                <w:szCs w:val="21"/>
              </w:rPr>
              <w:t>…</w:t>
            </w:r>
          </w:p>
        </w:tc>
        <w:tc>
          <w:tcPr>
            <w:tcW w:w="401" w:type="pct"/>
            <w:shd w:val="clear" w:color="auto" w:fill="auto"/>
            <w:vAlign w:val="center"/>
          </w:tcPr>
          <w:p w14:paraId="4339FB8D">
            <w:pPr>
              <w:ind w:firstLine="0"/>
              <w:jc w:val="center"/>
              <w:rPr>
                <w:rFonts w:hint="default" w:ascii="Times New Roman" w:hAnsi="Times New Roman" w:cs="Times New Roman"/>
                <w:color w:val="000000"/>
                <w:sz w:val="18"/>
                <w:szCs w:val="21"/>
              </w:rPr>
            </w:pPr>
          </w:p>
        </w:tc>
        <w:tc>
          <w:tcPr>
            <w:tcW w:w="367" w:type="pct"/>
          </w:tcPr>
          <w:p w14:paraId="2274336E">
            <w:pPr>
              <w:ind w:firstLine="0"/>
              <w:jc w:val="center"/>
              <w:rPr>
                <w:rFonts w:hint="default" w:ascii="Times New Roman" w:hAnsi="Times New Roman" w:cs="Times New Roman"/>
                <w:color w:val="000000"/>
                <w:sz w:val="18"/>
                <w:szCs w:val="21"/>
              </w:rPr>
            </w:pPr>
          </w:p>
        </w:tc>
        <w:tc>
          <w:tcPr>
            <w:tcW w:w="377" w:type="pct"/>
          </w:tcPr>
          <w:p w14:paraId="5EE5C951">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306917C5">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4AC1B742">
            <w:pPr>
              <w:ind w:firstLine="0"/>
              <w:jc w:val="center"/>
              <w:rPr>
                <w:rFonts w:hint="default" w:ascii="Times New Roman" w:hAnsi="Times New Roman" w:cs="Times New Roman"/>
                <w:color w:val="000000"/>
                <w:sz w:val="18"/>
                <w:szCs w:val="21"/>
              </w:rPr>
            </w:pPr>
          </w:p>
        </w:tc>
        <w:tc>
          <w:tcPr>
            <w:tcW w:w="423" w:type="pct"/>
          </w:tcPr>
          <w:p w14:paraId="04A03EE4">
            <w:pPr>
              <w:ind w:firstLine="0"/>
              <w:jc w:val="center"/>
              <w:rPr>
                <w:rFonts w:hint="default" w:ascii="Times New Roman" w:hAnsi="Times New Roman" w:cs="Times New Roman"/>
                <w:color w:val="000000"/>
                <w:sz w:val="18"/>
                <w:szCs w:val="21"/>
              </w:rPr>
            </w:pPr>
          </w:p>
        </w:tc>
        <w:tc>
          <w:tcPr>
            <w:tcW w:w="371" w:type="pct"/>
            <w:vAlign w:val="center"/>
          </w:tcPr>
          <w:p w14:paraId="321B1F83">
            <w:pPr>
              <w:ind w:firstLine="0"/>
              <w:jc w:val="center"/>
              <w:rPr>
                <w:rFonts w:hint="default" w:ascii="Times New Roman" w:hAnsi="Times New Roman" w:cs="Times New Roman"/>
                <w:color w:val="000000"/>
                <w:sz w:val="18"/>
                <w:szCs w:val="21"/>
              </w:rPr>
            </w:pPr>
          </w:p>
        </w:tc>
        <w:tc>
          <w:tcPr>
            <w:tcW w:w="423" w:type="pct"/>
            <w:vAlign w:val="center"/>
          </w:tcPr>
          <w:p w14:paraId="32E3C562">
            <w:pPr>
              <w:ind w:firstLine="0"/>
              <w:jc w:val="center"/>
              <w:rPr>
                <w:rFonts w:hint="default" w:ascii="Times New Roman" w:hAnsi="Times New Roman" w:cs="Times New Roman"/>
                <w:color w:val="000000"/>
                <w:sz w:val="18"/>
                <w:szCs w:val="21"/>
              </w:rPr>
            </w:pPr>
          </w:p>
        </w:tc>
        <w:tc>
          <w:tcPr>
            <w:tcW w:w="380" w:type="pct"/>
            <w:shd w:val="clear" w:color="auto" w:fill="auto"/>
            <w:vAlign w:val="center"/>
          </w:tcPr>
          <w:p w14:paraId="1EC9F71E">
            <w:pPr>
              <w:ind w:firstLine="0"/>
              <w:jc w:val="center"/>
              <w:rPr>
                <w:rFonts w:hint="default" w:ascii="Times New Roman" w:hAnsi="Times New Roman" w:cs="Times New Roman"/>
                <w:color w:val="000000"/>
                <w:sz w:val="18"/>
                <w:szCs w:val="21"/>
              </w:rPr>
            </w:pPr>
          </w:p>
        </w:tc>
        <w:tc>
          <w:tcPr>
            <w:tcW w:w="354" w:type="pct"/>
          </w:tcPr>
          <w:p w14:paraId="451A001B">
            <w:pPr>
              <w:ind w:firstLine="0"/>
              <w:jc w:val="center"/>
              <w:rPr>
                <w:rFonts w:hint="default" w:ascii="Times New Roman" w:hAnsi="Times New Roman" w:cs="Times New Roman"/>
                <w:color w:val="000000"/>
                <w:sz w:val="18"/>
                <w:szCs w:val="21"/>
              </w:rPr>
            </w:pPr>
          </w:p>
        </w:tc>
        <w:tc>
          <w:tcPr>
            <w:tcW w:w="321" w:type="pct"/>
            <w:shd w:val="clear" w:color="auto" w:fill="auto"/>
            <w:vAlign w:val="center"/>
          </w:tcPr>
          <w:p w14:paraId="1182ED38">
            <w:pPr>
              <w:ind w:firstLine="0"/>
              <w:jc w:val="center"/>
              <w:rPr>
                <w:rFonts w:hint="default" w:ascii="Times New Roman" w:hAnsi="Times New Roman" w:cs="Times New Roman"/>
                <w:color w:val="000000"/>
                <w:sz w:val="18"/>
                <w:szCs w:val="21"/>
              </w:rPr>
            </w:pPr>
          </w:p>
        </w:tc>
      </w:tr>
      <w:tr w14:paraId="52C6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shd w:val="clear" w:color="auto" w:fill="auto"/>
            <w:vAlign w:val="center"/>
          </w:tcPr>
          <w:p w14:paraId="4FC8312B">
            <w:pPr>
              <w:ind w:firstLine="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521" w:type="pct"/>
          </w:tcPr>
          <w:p w14:paraId="4E130C52">
            <w:pPr>
              <w:ind w:firstLine="0"/>
              <w:jc w:val="center"/>
              <w:rPr>
                <w:rFonts w:hint="default" w:ascii="Times New Roman" w:hAnsi="Times New Roman" w:cs="Times New Roman"/>
                <w:color w:val="000000"/>
                <w:sz w:val="18"/>
                <w:szCs w:val="21"/>
              </w:rPr>
            </w:pPr>
          </w:p>
        </w:tc>
        <w:tc>
          <w:tcPr>
            <w:tcW w:w="401" w:type="pct"/>
            <w:shd w:val="clear" w:color="auto" w:fill="auto"/>
            <w:vAlign w:val="center"/>
          </w:tcPr>
          <w:p w14:paraId="4BCC8D7D">
            <w:pPr>
              <w:ind w:firstLine="0"/>
              <w:jc w:val="center"/>
              <w:rPr>
                <w:rFonts w:hint="default" w:ascii="Times New Roman" w:hAnsi="Times New Roman" w:cs="Times New Roman"/>
                <w:color w:val="000000"/>
                <w:sz w:val="18"/>
                <w:szCs w:val="21"/>
              </w:rPr>
            </w:pPr>
          </w:p>
        </w:tc>
        <w:tc>
          <w:tcPr>
            <w:tcW w:w="367" w:type="pct"/>
          </w:tcPr>
          <w:p w14:paraId="015CDD3D">
            <w:pPr>
              <w:ind w:firstLine="0"/>
              <w:jc w:val="center"/>
              <w:rPr>
                <w:rFonts w:hint="default" w:ascii="Times New Roman" w:hAnsi="Times New Roman" w:cs="Times New Roman"/>
                <w:color w:val="000000"/>
                <w:sz w:val="18"/>
                <w:szCs w:val="21"/>
              </w:rPr>
            </w:pPr>
          </w:p>
        </w:tc>
        <w:tc>
          <w:tcPr>
            <w:tcW w:w="377" w:type="pct"/>
          </w:tcPr>
          <w:p w14:paraId="62A0250E">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34BA7742">
            <w:pPr>
              <w:ind w:firstLine="0"/>
              <w:jc w:val="center"/>
              <w:rPr>
                <w:rFonts w:hint="default" w:ascii="Times New Roman" w:hAnsi="Times New Roman" w:cs="Times New Roman"/>
                <w:color w:val="000000"/>
                <w:sz w:val="18"/>
                <w:szCs w:val="21"/>
              </w:rPr>
            </w:pPr>
          </w:p>
        </w:tc>
        <w:tc>
          <w:tcPr>
            <w:tcW w:w="348" w:type="pct"/>
            <w:shd w:val="clear" w:color="auto" w:fill="auto"/>
            <w:vAlign w:val="center"/>
          </w:tcPr>
          <w:p w14:paraId="707DF6DD">
            <w:pPr>
              <w:ind w:firstLine="0"/>
              <w:jc w:val="center"/>
              <w:rPr>
                <w:rFonts w:hint="default" w:ascii="Times New Roman" w:hAnsi="Times New Roman" w:cs="Times New Roman"/>
                <w:color w:val="000000"/>
                <w:sz w:val="18"/>
                <w:szCs w:val="21"/>
              </w:rPr>
            </w:pPr>
          </w:p>
        </w:tc>
        <w:tc>
          <w:tcPr>
            <w:tcW w:w="423" w:type="pct"/>
          </w:tcPr>
          <w:p w14:paraId="2B747EF6">
            <w:pPr>
              <w:ind w:firstLine="0"/>
              <w:jc w:val="center"/>
              <w:rPr>
                <w:rFonts w:hint="default" w:ascii="Times New Roman" w:hAnsi="Times New Roman" w:cs="Times New Roman"/>
                <w:color w:val="000000"/>
                <w:sz w:val="18"/>
                <w:szCs w:val="21"/>
              </w:rPr>
            </w:pPr>
          </w:p>
        </w:tc>
        <w:tc>
          <w:tcPr>
            <w:tcW w:w="371" w:type="pct"/>
            <w:vAlign w:val="center"/>
          </w:tcPr>
          <w:p w14:paraId="1E560D33">
            <w:pPr>
              <w:ind w:firstLine="0"/>
              <w:jc w:val="center"/>
              <w:rPr>
                <w:rFonts w:hint="default" w:ascii="Times New Roman" w:hAnsi="Times New Roman" w:cs="Times New Roman"/>
                <w:color w:val="000000"/>
                <w:sz w:val="18"/>
                <w:szCs w:val="21"/>
              </w:rPr>
            </w:pPr>
          </w:p>
        </w:tc>
        <w:tc>
          <w:tcPr>
            <w:tcW w:w="423" w:type="pct"/>
            <w:vAlign w:val="center"/>
          </w:tcPr>
          <w:p w14:paraId="3A05CEF8">
            <w:pPr>
              <w:ind w:firstLine="0"/>
              <w:jc w:val="center"/>
              <w:rPr>
                <w:rFonts w:hint="default" w:ascii="Times New Roman" w:hAnsi="Times New Roman" w:cs="Times New Roman"/>
                <w:color w:val="000000"/>
                <w:sz w:val="18"/>
                <w:szCs w:val="21"/>
              </w:rPr>
            </w:pPr>
          </w:p>
        </w:tc>
        <w:tc>
          <w:tcPr>
            <w:tcW w:w="380" w:type="pct"/>
            <w:shd w:val="clear" w:color="auto" w:fill="auto"/>
            <w:vAlign w:val="center"/>
          </w:tcPr>
          <w:p w14:paraId="7D893A68">
            <w:pPr>
              <w:ind w:firstLine="0"/>
              <w:jc w:val="center"/>
              <w:rPr>
                <w:rFonts w:hint="default" w:ascii="Times New Roman" w:hAnsi="Times New Roman" w:cs="Times New Roman"/>
                <w:color w:val="000000"/>
                <w:sz w:val="18"/>
                <w:szCs w:val="21"/>
              </w:rPr>
            </w:pPr>
          </w:p>
        </w:tc>
        <w:tc>
          <w:tcPr>
            <w:tcW w:w="354" w:type="pct"/>
          </w:tcPr>
          <w:p w14:paraId="1492A8BC">
            <w:pPr>
              <w:ind w:firstLine="0"/>
              <w:jc w:val="center"/>
              <w:rPr>
                <w:rFonts w:hint="default" w:ascii="Times New Roman" w:hAnsi="Times New Roman" w:cs="Times New Roman"/>
                <w:color w:val="000000"/>
                <w:sz w:val="18"/>
                <w:szCs w:val="21"/>
              </w:rPr>
            </w:pPr>
          </w:p>
        </w:tc>
        <w:tc>
          <w:tcPr>
            <w:tcW w:w="321" w:type="pct"/>
            <w:shd w:val="clear" w:color="auto" w:fill="auto"/>
            <w:vAlign w:val="center"/>
          </w:tcPr>
          <w:p w14:paraId="595FFF00">
            <w:pPr>
              <w:ind w:firstLine="0"/>
              <w:jc w:val="center"/>
              <w:rPr>
                <w:rFonts w:hint="default" w:ascii="Times New Roman" w:hAnsi="Times New Roman" w:cs="Times New Roman"/>
                <w:color w:val="000000"/>
                <w:sz w:val="18"/>
                <w:szCs w:val="21"/>
              </w:rPr>
            </w:pPr>
          </w:p>
        </w:tc>
      </w:tr>
      <w:tr w14:paraId="2E0E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tcPr>
          <w:p w14:paraId="243CEF71">
            <w:pPr>
              <w:ind w:firstLine="0"/>
              <w:jc w:val="left"/>
              <w:rPr>
                <w:rFonts w:hint="default" w:ascii="Times New Roman" w:hAnsi="Times New Roman" w:eastAsia="黑体" w:cs="Times New Roman"/>
                <w:color w:val="000000"/>
                <w:sz w:val="18"/>
                <w:szCs w:val="18"/>
              </w:rPr>
            </w:pPr>
          </w:p>
        </w:tc>
        <w:tc>
          <w:tcPr>
            <w:tcW w:w="4315" w:type="pct"/>
            <w:gridSpan w:val="11"/>
            <w:shd w:val="clear" w:color="auto" w:fill="auto"/>
            <w:vAlign w:val="center"/>
          </w:tcPr>
          <w:p w14:paraId="50BA9153">
            <w:pPr>
              <w:ind w:firstLine="0"/>
              <w:jc w:val="left"/>
              <w:rPr>
                <w:rFonts w:hint="default" w:ascii="Times New Roman" w:hAnsi="Times New Roman" w:cs="Times New Roman"/>
                <w:color w:val="000000"/>
                <w:sz w:val="18"/>
                <w:szCs w:val="21"/>
              </w:rPr>
            </w:pPr>
            <w:r>
              <w:rPr>
                <w:rFonts w:hint="default" w:ascii="Times New Roman" w:hAnsi="Times New Roman" w:eastAsia="黑体" w:cs="Times New Roman"/>
                <w:color w:val="000000"/>
                <w:sz w:val="18"/>
                <w:szCs w:val="18"/>
              </w:rPr>
              <w:t>注</w:t>
            </w: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lang w:val="en-US" w:eastAsia="zh-CN"/>
              </w:rPr>
              <w:t>行政区划</w:t>
            </w:r>
            <w:r>
              <w:rPr>
                <w:rFonts w:hint="default" w:ascii="Times New Roman" w:hAnsi="Times New Roman" w:cs="Times New Roman"/>
                <w:color w:val="000000"/>
                <w:sz w:val="18"/>
                <w:szCs w:val="18"/>
              </w:rPr>
              <w:t>位置细化到行政村；</w:t>
            </w:r>
            <w:r>
              <w:rPr>
                <w:rFonts w:hint="default" w:ascii="Times New Roman" w:hAnsi="Times New Roman" w:cs="Times New Roman"/>
                <w:color w:val="000000"/>
                <w:sz w:val="18"/>
                <w:szCs w:val="18"/>
                <w:lang w:val="en-US" w:eastAsia="zh-CN"/>
              </w:rPr>
              <w:t>备注填写天气状况、采集人员等信息。</w:t>
            </w:r>
          </w:p>
        </w:tc>
        <w:tc>
          <w:tcPr>
            <w:tcW w:w="321" w:type="pct"/>
            <w:shd w:val="clear" w:color="auto" w:fill="auto"/>
            <w:vAlign w:val="center"/>
          </w:tcPr>
          <w:p w14:paraId="720E8F50">
            <w:pPr>
              <w:ind w:firstLine="0"/>
              <w:jc w:val="left"/>
              <w:rPr>
                <w:rFonts w:hint="default" w:ascii="Times New Roman" w:hAnsi="Times New Roman" w:eastAsia="黑体" w:cs="Times New Roman"/>
                <w:color w:val="000000"/>
                <w:sz w:val="18"/>
                <w:szCs w:val="18"/>
              </w:rPr>
            </w:pPr>
          </w:p>
        </w:tc>
      </w:tr>
      <w:tr w14:paraId="51A8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3" w:type="pct"/>
          </w:tcPr>
          <w:p w14:paraId="03C3F44F">
            <w:pPr>
              <w:spacing w:line="240" w:lineRule="auto"/>
              <w:ind w:firstLine="0"/>
              <w:rPr>
                <w:rFonts w:hint="default" w:ascii="Times New Roman" w:hAnsi="Times New Roman" w:cs="Times New Roman"/>
                <w:color w:val="000000"/>
                <w:sz w:val="18"/>
                <w:szCs w:val="21"/>
              </w:rPr>
            </w:pPr>
          </w:p>
        </w:tc>
        <w:tc>
          <w:tcPr>
            <w:tcW w:w="4315" w:type="pct"/>
            <w:gridSpan w:val="11"/>
            <w:vAlign w:val="center"/>
          </w:tcPr>
          <w:p w14:paraId="0F803A77">
            <w:pPr>
              <w:spacing w:line="240" w:lineRule="auto"/>
              <w:ind w:firstLine="0"/>
              <w:rPr>
                <w:rFonts w:hint="default" w:ascii="Times New Roman" w:hAnsi="Times New Roman" w:cs="Times New Roman"/>
                <w:color w:val="000000"/>
                <w:sz w:val="18"/>
                <w:szCs w:val="21"/>
              </w:rPr>
            </w:pPr>
            <w:r>
              <w:rPr>
                <w:rFonts w:hint="default" w:ascii="Times New Roman" w:hAnsi="Times New Roman" w:cs="Times New Roman"/>
                <w:color w:val="000000"/>
                <w:sz w:val="18"/>
                <w:szCs w:val="21"/>
              </w:rPr>
              <w:t>a调查日期采用日历日期格式YYYY-MM-DD，例如1985-03-12，表示1985年3月12日。</w:t>
            </w:r>
          </w:p>
          <w:p w14:paraId="6A740B98">
            <w:pPr>
              <w:spacing w:line="240" w:lineRule="auto"/>
              <w:ind w:firstLine="0"/>
              <w:rPr>
                <w:rFonts w:hint="default" w:ascii="Times New Roman" w:hAnsi="Times New Roman" w:eastAsia="宋体" w:cs="Times New Roman"/>
                <w:color w:val="000000"/>
                <w:sz w:val="18"/>
                <w:szCs w:val="21"/>
                <w:lang w:val="en-US" w:eastAsia="zh-CN"/>
              </w:rPr>
            </w:pPr>
            <w:r>
              <w:rPr>
                <w:rFonts w:hint="default" w:ascii="Times New Roman" w:hAnsi="Times New Roman" w:cs="Times New Roman"/>
                <w:color w:val="000000"/>
                <w:sz w:val="18"/>
                <w:szCs w:val="21"/>
                <w:lang w:val="en-US" w:eastAsia="zh-CN"/>
              </w:rPr>
              <w:t>b地形包括盆地、平原、丘陵、山地等。</w:t>
            </w:r>
          </w:p>
          <w:p w14:paraId="454FB0CF">
            <w:pPr>
              <w:spacing w:line="240" w:lineRule="auto"/>
              <w:ind w:firstLine="0"/>
              <w:rPr>
                <w:rFonts w:hint="default" w:ascii="Times New Roman" w:hAnsi="Times New Roman" w:cs="Times New Roman"/>
                <w:color w:val="000000"/>
                <w:sz w:val="18"/>
                <w:szCs w:val="21"/>
                <w:lang w:val="en-US" w:eastAsia="zh-CN"/>
              </w:rPr>
            </w:pPr>
            <w:r>
              <w:rPr>
                <w:rFonts w:hint="default" w:ascii="Times New Roman" w:hAnsi="Times New Roman" w:cs="Times New Roman"/>
                <w:color w:val="000000"/>
                <w:sz w:val="18"/>
                <w:szCs w:val="21"/>
                <w:lang w:val="en-US" w:eastAsia="zh-CN"/>
              </w:rPr>
              <w:t>c种植方式填写轮作、单作，间作、套种等。</w:t>
            </w:r>
          </w:p>
          <w:p w14:paraId="5872567E">
            <w:pPr>
              <w:spacing w:line="240" w:lineRule="auto"/>
              <w:ind w:firstLine="0"/>
              <w:rPr>
                <w:rFonts w:hint="default" w:ascii="Times New Roman" w:hAnsi="Times New Roman" w:cs="Times New Roman"/>
                <w:color w:val="000000"/>
                <w:sz w:val="18"/>
                <w:szCs w:val="21"/>
                <w:lang w:val="en-US" w:eastAsia="zh-CN"/>
              </w:rPr>
            </w:pPr>
            <w:r>
              <w:rPr>
                <w:rFonts w:hint="default" w:ascii="Times New Roman" w:hAnsi="Times New Roman" w:cs="Times New Roman"/>
                <w:color w:val="000000"/>
                <w:sz w:val="18"/>
                <w:szCs w:val="21"/>
                <w:lang w:val="en-US" w:eastAsia="zh-CN"/>
              </w:rPr>
              <w:t>d照片的命名规范：时间（8位）+样方号（4位）+样点号（2位）+样点的第几张照片（2位），例如2024090500010101表示2024年9月5日第1个样方第1个样点的第1张照片。</w:t>
            </w:r>
          </w:p>
        </w:tc>
        <w:tc>
          <w:tcPr>
            <w:tcW w:w="321" w:type="pct"/>
            <w:vAlign w:val="center"/>
          </w:tcPr>
          <w:p w14:paraId="11B7EE41">
            <w:pPr>
              <w:spacing w:line="240" w:lineRule="auto"/>
              <w:ind w:firstLine="0"/>
              <w:rPr>
                <w:rFonts w:hint="default" w:ascii="Times New Roman" w:hAnsi="Times New Roman" w:cs="Times New Roman"/>
                <w:color w:val="000000"/>
                <w:sz w:val="18"/>
                <w:szCs w:val="21"/>
              </w:rPr>
            </w:pPr>
          </w:p>
        </w:tc>
      </w:tr>
    </w:tbl>
    <w:p w14:paraId="0FBBABBC">
      <w:pPr>
        <w:widowControl/>
        <w:spacing w:line="240" w:lineRule="auto"/>
        <w:ind w:firstLine="0"/>
        <w:jc w:val="left"/>
        <w:rPr>
          <w:rFonts w:hint="default" w:ascii="Times New Roman" w:hAnsi="Times New Roman" w:cs="Times New Roman"/>
          <w:color w:val="000000"/>
          <w:sz w:val="18"/>
          <w:szCs w:val="18"/>
        </w:rPr>
      </w:pPr>
    </w:p>
    <w:p w14:paraId="2DB814F4">
      <w:pPr>
        <w:widowControl/>
        <w:spacing w:line="240" w:lineRule="auto"/>
        <w:ind w:firstLine="0"/>
        <w:jc w:val="left"/>
        <w:rPr>
          <w:rFonts w:hint="default" w:ascii="Times New Roman" w:hAnsi="Times New Roman" w:cs="Times New Roman"/>
          <w:color w:val="000000"/>
        </w:rPr>
      </w:pPr>
    </w:p>
    <w:p w14:paraId="0A089D53">
      <w:pPr>
        <w:widowControl/>
        <w:spacing w:line="240" w:lineRule="auto"/>
        <w:ind w:firstLine="0"/>
        <w:jc w:val="left"/>
        <w:rPr>
          <w:rFonts w:hint="default" w:ascii="Times New Roman" w:hAnsi="Times New Roman" w:cs="Times New Roman"/>
          <w:color w:val="000000"/>
        </w:rPr>
      </w:pPr>
      <w:r>
        <w:rPr>
          <w:rFonts w:hint="default" w:ascii="Times New Roman" w:hAnsi="Times New Roman" w:cs="Times New Roman"/>
        </w:rPr>
        <w:br w:type="page"/>
      </w:r>
      <w:bookmarkEnd w:id="477"/>
    </w:p>
    <w:p w14:paraId="078833FA">
      <w:pPr>
        <w:pStyle w:val="2"/>
        <w:numPr>
          <w:ilvl w:val="0"/>
          <w:numId w:val="0"/>
        </w:numPr>
        <w:jc w:val="center"/>
        <w:rPr>
          <w:rFonts w:hint="default" w:ascii="Times New Roman" w:hAnsi="Times New Roman" w:cs="Times New Roman"/>
        </w:rPr>
      </w:pPr>
      <w:bookmarkStart w:id="480" w:name="_Toc533578531"/>
      <w:bookmarkStart w:id="481" w:name="_Toc158099872"/>
      <w:bookmarkStart w:id="482" w:name="_Toc57354576"/>
      <w:bookmarkStart w:id="483" w:name="_Toc175939565"/>
      <w:bookmarkStart w:id="484" w:name="_Toc157962261"/>
      <w:r>
        <w:rPr>
          <w:rFonts w:hint="default" w:ascii="Times New Roman" w:hAnsi="Times New Roman" w:cs="Times New Roman"/>
        </w:rPr>
        <w:t>参考文献</w:t>
      </w:r>
      <w:bookmarkEnd w:id="480"/>
      <w:bookmarkEnd w:id="481"/>
      <w:bookmarkEnd w:id="482"/>
      <w:bookmarkEnd w:id="483"/>
      <w:bookmarkEnd w:id="484"/>
    </w:p>
    <w:p w14:paraId="0F3EA17D">
      <w:pPr>
        <w:numPr>
          <w:ilvl w:val="0"/>
          <w:numId w:val="12"/>
        </w:numPr>
        <w:ind w:firstLine="0"/>
        <w:rPr>
          <w:rFonts w:hint="default" w:ascii="Times New Roman" w:hAnsi="Times New Roman" w:cs="Times New Roman"/>
        </w:rPr>
      </w:pPr>
      <w:r>
        <w:rPr>
          <w:rFonts w:hint="default" w:ascii="Times New Roman" w:hAnsi="Times New Roman" w:cs="Times New Roman"/>
        </w:rPr>
        <w:t xml:space="preserve">GB/T </w:t>
      </w:r>
      <w:r>
        <w:rPr>
          <w:rFonts w:hint="default" w:ascii="Times New Roman" w:hAnsi="Times New Roman" w:cs="Times New Roman" w:eastAsiaTheme="minorEastAsia"/>
        </w:rPr>
        <w:t>14950-2009</w:t>
      </w:r>
      <w:r>
        <w:rPr>
          <w:rFonts w:hint="default" w:ascii="Times New Roman" w:hAnsi="Times New Roman" w:cs="Times New Roman"/>
        </w:rPr>
        <w:t xml:space="preserve"> 摄影测量与遥感术语</w:t>
      </w:r>
    </w:p>
    <w:p w14:paraId="769D969D">
      <w:pPr>
        <w:numPr>
          <w:ilvl w:val="0"/>
          <w:numId w:val="12"/>
        </w:numPr>
        <w:ind w:firstLine="0"/>
        <w:rPr>
          <w:rFonts w:hint="default" w:ascii="Times New Roman" w:hAnsi="Times New Roman" w:cs="Times New Roman"/>
        </w:rPr>
      </w:pPr>
      <w:r>
        <w:rPr>
          <w:rFonts w:hint="default" w:ascii="Times New Roman" w:hAnsi="Times New Roman" w:cs="Times New Roman"/>
          <w:lang w:val="en-US" w:eastAsia="zh-CN"/>
        </w:rPr>
        <w:t>NY/T 3527-2019 农作物种植面积遥感监测规范</w:t>
      </w:r>
    </w:p>
    <w:p w14:paraId="16A7F774">
      <w:pPr>
        <w:numPr>
          <w:ilvl w:val="0"/>
          <w:numId w:val="12"/>
        </w:numPr>
        <w:ind w:firstLine="0"/>
        <w:rPr>
          <w:rFonts w:hint="default" w:ascii="Times New Roman" w:hAnsi="Times New Roman" w:cs="Times New Roman"/>
        </w:rPr>
      </w:pPr>
      <w:r>
        <w:rPr>
          <w:rFonts w:hint="default" w:ascii="Times New Roman" w:hAnsi="Times New Roman" w:cs="Times New Roman"/>
        </w:rPr>
        <w:t>NY/T 4065-2021 中高分辨率卫星主要农作物产量遥感监测技术规范</w:t>
      </w:r>
    </w:p>
    <w:p w14:paraId="44CCDEB4">
      <w:pPr>
        <w:ind w:firstLine="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4</w:t>
      </w:r>
      <w:r>
        <w:rPr>
          <w:rFonts w:hint="default" w:ascii="Times New Roman" w:hAnsi="Times New Roman" w:cs="Times New Roman"/>
          <w:szCs w:val="21"/>
        </w:rPr>
        <w:t xml:space="preserve">] </w:t>
      </w:r>
      <w:r>
        <w:rPr>
          <w:rFonts w:hint="default" w:ascii="Times New Roman" w:hAnsi="Times New Roman" w:cs="Times New Roman"/>
          <w:szCs w:val="21"/>
        </w:rPr>
        <w:t>CHEN, J.M. and BLACK, T.A. (1992), Defining leaf area index for non-flat leaves. Plant, Cell &amp; Environment, 15: 421-429.</w:t>
      </w:r>
    </w:p>
    <w:tbl>
      <w:tblPr>
        <w:tblStyle w:val="52"/>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119"/>
      </w:tblGrid>
      <w:tr w14:paraId="4840C25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19" w:type="dxa"/>
          </w:tcPr>
          <w:p w14:paraId="028876C3">
            <w:pPr>
              <w:ind w:firstLine="0"/>
              <w:rPr>
                <w:rFonts w:hint="default" w:ascii="Times New Roman" w:hAnsi="Times New Roman" w:cs="Times New Roman"/>
                <w:szCs w:val="21"/>
              </w:rPr>
            </w:pPr>
            <w:r>
              <w:rPr>
                <w:rFonts w:hint="default" w:ascii="Times New Roman" w:hAnsi="Times New Roman" w:cs="Times New Roman"/>
                <w:szCs w:val="21"/>
              </w:rPr>
              <w:pict>
                <v:rect id="_x0000_i1026" o:spt="1" style="height:1.5pt;width:130.95pt;" fillcolor="#000000" filled="t" stroked="f" coordsize="21600,21600" o:hr="t" o:hrstd="t" o:hrnoshade="t" o:hralign="center">
                  <v:path/>
                  <v:fill on="t" focussize="0,0"/>
                  <v:stroke on="f"/>
                  <v:imagedata o:title=""/>
                  <o:lock v:ext="edit"/>
                  <w10:wrap type="none"/>
                  <w10:anchorlock/>
                </v:rect>
              </w:pict>
            </w:r>
          </w:p>
        </w:tc>
      </w:tr>
    </w:tbl>
    <w:p w14:paraId="776DA4CE">
      <w:pPr>
        <w:ind w:firstLine="0"/>
        <w:rPr>
          <w:rFonts w:hint="default" w:ascii="Times New Roman" w:hAnsi="Times New Roman" w:cs="Times New Roman"/>
        </w:rPr>
      </w:pPr>
    </w:p>
    <w:p w14:paraId="44587210">
      <w:pPr>
        <w:ind w:firstLine="0"/>
        <w:rPr>
          <w:rFonts w:hint="default" w:ascii="Times New Roman" w:hAnsi="Times New Roman" w:cs="Times New Roman"/>
        </w:rPr>
      </w:pPr>
    </w:p>
    <w:sectPr>
      <w:headerReference r:id="rId15" w:type="default"/>
      <w:footerReference r:id="rId16" w:type="default"/>
      <w:footerReference r:id="rId17" w:type="even"/>
      <w:pgSz w:w="11907" w:h="16839"/>
      <w:pgMar w:top="1418" w:right="1134" w:bottom="1134" w:left="1418" w:header="1418"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Perpetua">
    <w:panose1 w:val="02020502060401020303"/>
    <w:charset w:val="00"/>
    <w:family w:val="auto"/>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MS Mincho">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D6B95">
    <w:pPr>
      <w:pStyle w:val="78"/>
      <w:rPr>
        <w:rStyle w:val="56"/>
      </w:rPr>
    </w:pPr>
    <w:r>
      <w:rPr>
        <w:rStyle w:val="56"/>
      </w:rPr>
      <w:fldChar w:fldCharType="begin"/>
    </w:r>
    <w:r>
      <w:rPr>
        <w:rStyle w:val="56"/>
      </w:rPr>
      <w:instrText xml:space="preserve">PAGE  </w:instrText>
    </w:r>
    <w:r>
      <w:rPr>
        <w:rStyle w:val="56"/>
      </w:rPr>
      <w:fldChar w:fldCharType="separate"/>
    </w:r>
    <w:r>
      <w:rPr>
        <w:rStyle w:val="56"/>
      </w:rPr>
      <w:t>1</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624A">
    <w:pPr>
      <w:pStyle w:val="77"/>
      <w:rPr>
        <w:rStyle w:val="56"/>
      </w:rPr>
    </w:pPr>
    <w:r>
      <w:rPr>
        <w:rStyle w:val="56"/>
      </w:rPr>
      <w:fldChar w:fldCharType="begin"/>
    </w:r>
    <w:r>
      <w:rPr>
        <w:rStyle w:val="56"/>
      </w:rPr>
      <w:instrText xml:space="preserve">PAGE  </w:instrText>
    </w:r>
    <w:r>
      <w:rPr>
        <w:rStyle w:val="5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D237">
    <w:pPr>
      <w:pStyle w:val="78"/>
      <w:rPr>
        <w:rStyle w:val="56"/>
      </w:rPr>
    </w:pPr>
    <w:r>
      <w:rPr>
        <w:rStyle w:val="56"/>
      </w:rPr>
      <w:fldChar w:fldCharType="begin"/>
    </w:r>
    <w:r>
      <w:rPr>
        <w:rStyle w:val="56"/>
      </w:rPr>
      <w:instrText xml:space="preserve">PAGE  </w:instrText>
    </w:r>
    <w:r>
      <w:rPr>
        <w:rStyle w:val="56"/>
      </w:rPr>
      <w:fldChar w:fldCharType="separate"/>
    </w:r>
    <w:r>
      <w:rPr>
        <w:rStyle w:val="56"/>
      </w:rPr>
      <w:t>I</w:t>
    </w:r>
    <w:r>
      <w:rPr>
        <w:rStyle w:val="56"/>
      </w:rPr>
      <w:fldChar w:fldCharType="end"/>
    </w:r>
    <w:bookmarkStart w:id="485" w:name="_Toc23067517"/>
    <w:bookmarkEnd w:id="485"/>
    <w:bookmarkStart w:id="486" w:name="_Toc23066243"/>
    <w:bookmarkEnd w:id="486"/>
    <w:bookmarkStart w:id="487" w:name="_Toc23066888"/>
    <w:bookmarkEnd w:id="487"/>
    <w:bookmarkStart w:id="488" w:name="_Toc23066264"/>
    <w:bookmarkEnd w:id="488"/>
    <w:bookmarkStart w:id="489" w:name="SectionMark1"/>
    <w:bookmarkEnd w:id="489"/>
    <w:bookmarkStart w:id="490" w:name="_Toc23067312"/>
    <w:bookmarkEnd w:id="490"/>
    <w:bookmarkStart w:id="491" w:name="_Toc23066216"/>
    <w:bookmarkEnd w:id="491"/>
    <w:bookmarkStart w:id="492" w:name="_Toc23066202"/>
    <w:bookmarkEnd w:id="492"/>
    <w:bookmarkStart w:id="493" w:name="_Toc23067339"/>
    <w:bookmarkEnd w:id="493"/>
    <w:bookmarkStart w:id="494" w:name="_Toc23066649"/>
    <w:bookmarkEnd w:id="49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F01A5">
    <w:pPr>
      <w:pStyle w:val="40"/>
      <w:framePr w:wrap="around" w:vAnchor="text" w:hAnchor="margin" w:xAlign="right" w:y="1"/>
      <w:rPr>
        <w:rStyle w:val="56"/>
      </w:rPr>
    </w:pPr>
    <w:r>
      <w:rPr>
        <w:rStyle w:val="56"/>
      </w:rPr>
      <w:fldChar w:fldCharType="begin"/>
    </w:r>
    <w:r>
      <w:rPr>
        <w:rStyle w:val="56"/>
      </w:rPr>
      <w:instrText xml:space="preserve">PAGE  </w:instrText>
    </w:r>
    <w:r>
      <w:rPr>
        <w:rStyle w:val="56"/>
      </w:rPr>
      <w:fldChar w:fldCharType="separate"/>
    </w:r>
    <w:r>
      <w:rPr>
        <w:rStyle w:val="56"/>
      </w:rPr>
      <w:t>II</w:t>
    </w:r>
    <w:r>
      <w:rPr>
        <w:rStyle w:val="56"/>
      </w:rPr>
      <w:fldChar w:fldCharType="end"/>
    </w:r>
  </w:p>
  <w:p w14:paraId="41EEEB16">
    <w:pPr>
      <w:pStyle w:val="77"/>
      <w:ind w:right="360"/>
      <w:rPr>
        <w:rStyle w:val="5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769EF">
    <w:pPr>
      <w:pStyle w:val="78"/>
      <w:rPr>
        <w:rStyle w:val="56"/>
      </w:rPr>
    </w:pPr>
    <w:r>
      <w:rPr>
        <w:rStyle w:val="56"/>
      </w:rPr>
      <w:fldChar w:fldCharType="begin"/>
    </w:r>
    <w:r>
      <w:rPr>
        <w:rStyle w:val="56"/>
      </w:rPr>
      <w:instrText xml:space="preserve">PAGE  </w:instrText>
    </w:r>
    <w:r>
      <w:rPr>
        <w:rStyle w:val="56"/>
      </w:rPr>
      <w:fldChar w:fldCharType="separate"/>
    </w:r>
    <w:r>
      <w:rPr>
        <w:rStyle w:val="56"/>
      </w:rPr>
      <w:t>I</w:t>
    </w:r>
    <w:r>
      <w:rPr>
        <w:rStyle w:val="5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6998313"/>
    </w:sdtPr>
    <w:sdtContent>
      <w:p w14:paraId="01B37868">
        <w:pPr>
          <w:pStyle w:val="40"/>
          <w:jc w:val="right"/>
          <w:rPr>
            <w:rStyle w:val="56"/>
          </w:rPr>
        </w:pPr>
        <w:r>
          <w:fldChar w:fldCharType="begin"/>
        </w:r>
        <w:r>
          <w:instrText xml:space="preserve">PAGE   \* MERGEFORMAT</w:instrText>
        </w:r>
        <w:r>
          <w:fldChar w:fldCharType="separate"/>
        </w:r>
        <w:r>
          <w:rPr>
            <w:lang w:val="zh-CN"/>
          </w:rPr>
          <w:t>3</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2854290"/>
    </w:sdtPr>
    <w:sdtContent>
      <w:p w14:paraId="326CB992">
        <w:pPr>
          <w:pStyle w:val="40"/>
          <w:ind w:firstLine="0"/>
          <w:rPr>
            <w:rStyle w:val="56"/>
          </w:rP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C44F">
    <w:pPr>
      <w:pStyle w:val="76"/>
    </w:pPr>
    <w:r>
      <w:rPr>
        <w:rFonts w:hint="eastAsia"/>
      </w:rPr>
      <w:t>××</w:t>
    </w:r>
    <w:r>
      <w:t>/T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14A54">
    <w:pPr>
      <w:pStyle w:val="75"/>
    </w:pPr>
    <w:r>
      <w:rPr>
        <w:rFonts w:hint="eastAsia"/>
      </w:rPr>
      <w:t>××</w:t>
    </w:r>
    <w:r>
      <w:t>/T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09B3E">
    <w:pPr>
      <w:pStyle w:val="7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1749A">
    <w:pPr>
      <w:pStyle w:val="76"/>
    </w:pPr>
    <w:r>
      <w:rPr>
        <w:rFonts w:hint="eastAsia"/>
      </w:rPr>
      <w:t>NY</w:t>
    </w:r>
    <w:r>
      <w:t xml:space="preserve">/T </w:t>
    </w:r>
    <w:r>
      <w:rPr>
        <w:rFonts w:hint="eastAsia"/>
        <w:color w:val="000000"/>
      </w:rPr>
      <w:sym w:font="Symbol" w:char="F0B4"/>
    </w:r>
    <w:r>
      <w:rPr>
        <w:rFonts w:hint="eastAsia"/>
        <w:color w:val="000000"/>
      </w:rPr>
      <w:sym w:font="Symbol" w:char="F0B4"/>
    </w:r>
    <w:r>
      <w:rPr>
        <w:rFonts w:hint="eastAsia"/>
        <w:color w:val="000000"/>
      </w:rPr>
      <w:sym w:font="Symbol" w:char="F0B4"/>
    </w:r>
    <w:r>
      <w:rPr>
        <w:rFonts w:hint="eastAsia"/>
        <w:color w:val="000000"/>
      </w:rPr>
      <w:sym w:font="Symbol" w:char="F0B4"/>
    </w:r>
    <w:r>
      <w:t>—</w:t>
    </w:r>
    <w:r>
      <w:rPr>
        <w:rFonts w:hint="eastAsia" w:asciiTheme="minorEastAsia" w:hAnsiTheme="minorEastAsia" w:eastAsiaTheme="minorEastAsia"/>
      </w:rPr>
      <w:t>20</w:t>
    </w:r>
    <w:r>
      <w:rPr>
        <w:rFonts w:asciiTheme="minorEastAsia" w:hAnsiTheme="minorEastAsia" w:eastAsiaTheme="minorEastAsia"/>
        <w:color w:val="000000"/>
      </w:rPr>
      <w:t>2</w:t>
    </w:r>
    <w:r>
      <w:rPr>
        <w:rFonts w:hint="eastAsia"/>
        <w:color w:val="000000"/>
      </w:rPr>
      <w:sym w:font="Symbol" w:char="F0B4"/>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DB57">
    <w:pPr>
      <w:ind w:firstLine="0"/>
      <w:jc w:val="left"/>
    </w:pPr>
    <w:r>
      <w:rPr>
        <w:rFonts w:hint="eastAsia"/>
      </w:rPr>
      <w:t>NY</w:t>
    </w:r>
    <w:r>
      <w:t xml:space="preserve">/T </w:t>
    </w:r>
    <w:r>
      <w:rPr>
        <w:rFonts w:hint="eastAsia"/>
      </w:rPr>
      <w:sym w:font="Symbol" w:char="F0B4"/>
    </w:r>
    <w:r>
      <w:rPr>
        <w:rFonts w:hint="eastAsia"/>
      </w:rPr>
      <w:sym w:font="Symbol" w:char="F0B4"/>
    </w:r>
    <w:r>
      <w:rPr>
        <w:rFonts w:hint="eastAsia"/>
      </w:rPr>
      <w:sym w:font="Symbol" w:char="F0B4"/>
    </w:r>
    <w:r>
      <w:rPr>
        <w:rFonts w:hint="eastAsia"/>
      </w:rPr>
      <w:sym w:font="Symbol" w:char="F0B4"/>
    </w:r>
    <w:r>
      <w:t>—</w:t>
    </w:r>
    <w:r>
      <w:rPr>
        <w:rFonts w:hint="eastAsia" w:asciiTheme="minorEastAsia" w:hAnsiTheme="minorEastAsia" w:eastAsiaTheme="minorEastAsia"/>
      </w:rPr>
      <w:t>20</w:t>
    </w:r>
    <w:r>
      <w:rPr>
        <w:rFonts w:asciiTheme="minorEastAsia" w:hAnsiTheme="minorEastAsia" w:eastAsiaTheme="minorEastAsia"/>
      </w:rPr>
      <w:t>2</w:t>
    </w:r>
    <w:r>
      <w:rPr>
        <w:rFonts w:hint="eastAsia"/>
      </w:rPr>
      <w:sym w:font="Symbol" w:char="F0B4"/>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A000A">
    <w:pPr>
      <w:jc w:val="right"/>
    </w:pPr>
    <w:r>
      <w:rPr>
        <w:rFonts w:hint="eastAsia"/>
      </w:rPr>
      <w:t>NY</w:t>
    </w:r>
    <w:r>
      <w:t xml:space="preserve">/T </w:t>
    </w:r>
    <w:r>
      <w:rPr>
        <w:rFonts w:hint="eastAsia"/>
      </w:rPr>
      <w:sym w:font="Symbol" w:char="F0B4"/>
    </w:r>
    <w:r>
      <w:rPr>
        <w:rFonts w:hint="eastAsia"/>
      </w:rPr>
      <w:sym w:font="Symbol" w:char="F0B4"/>
    </w:r>
    <w:r>
      <w:rPr>
        <w:rFonts w:hint="eastAsia"/>
      </w:rPr>
      <w:sym w:font="Symbol" w:char="F0B4"/>
    </w:r>
    <w:r>
      <w:rPr>
        <w:rFonts w:hint="eastAsia"/>
      </w:rPr>
      <w:sym w:font="Symbol" w:char="F0B4"/>
    </w:r>
    <w:r>
      <w:t>—</w:t>
    </w:r>
    <w:r>
      <w:rPr>
        <w:rFonts w:hint="eastAsia" w:asciiTheme="minorEastAsia" w:hAnsiTheme="minorEastAsia" w:eastAsiaTheme="minorEastAsia"/>
      </w:rPr>
      <w:t>20</w:t>
    </w:r>
    <w:r>
      <w:rPr>
        <w:rFonts w:asciiTheme="minorEastAsia" w:hAnsiTheme="minorEastAsia" w:eastAsiaTheme="minorEastAsia"/>
      </w:rPr>
      <w:t>2</w:t>
    </w:r>
    <w:r>
      <w:rPr>
        <w:rFonts w:hint="eastAsia"/>
      </w:rPr>
      <w:sym w:font="Symbol" w:char="F0B4"/>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5BFD4"/>
    <w:multiLevelType w:val="singleLevel"/>
    <w:tmpl w:val="B3A5BFD4"/>
    <w:lvl w:ilvl="0" w:tentative="0">
      <w:start w:val="1"/>
      <w:numFmt w:val="decimal"/>
      <w:lvlText w:val="%1)"/>
      <w:lvlJc w:val="left"/>
      <w:pPr>
        <w:ind w:left="425" w:hanging="425"/>
      </w:pPr>
      <w:rPr>
        <w:rFonts w:hint="default"/>
      </w:rPr>
    </w:lvl>
  </w:abstractNum>
  <w:abstractNum w:abstractNumId="1">
    <w:nsid w:val="02BA448F"/>
    <w:multiLevelType w:val="multilevel"/>
    <w:tmpl w:val="02BA448F"/>
    <w:lvl w:ilvl="0" w:tentative="0">
      <w:start w:val="1"/>
      <w:numFmt w:val="lowerLetter"/>
      <w:pStyle w:val="127"/>
      <w:lvlText w:val="%1）"/>
      <w:lvlJc w:val="left"/>
      <w:pPr>
        <w:ind w:left="866"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0AB80B69"/>
    <w:multiLevelType w:val="singleLevel"/>
    <w:tmpl w:val="0AB80B69"/>
    <w:lvl w:ilvl="0" w:tentative="0">
      <w:start w:val="1"/>
      <w:numFmt w:val="decimal"/>
      <w:suff w:val="space"/>
      <w:lvlText w:val="[%1]"/>
      <w:lvlJc w:val="left"/>
    </w:lvl>
  </w:abstractNum>
  <w:abstractNum w:abstractNumId="3">
    <w:nsid w:val="387D4433"/>
    <w:multiLevelType w:val="multilevel"/>
    <w:tmpl w:val="387D4433"/>
    <w:lvl w:ilvl="0" w:tentative="0">
      <w:start w:val="1"/>
      <w:numFmt w:val="bullet"/>
      <w:lvlText w:val=""/>
      <w:lvlJc w:val="left"/>
      <w:pPr>
        <w:ind w:left="400" w:hanging="400"/>
      </w:pPr>
      <w:rPr>
        <w:rFonts w:ascii="Symbol" w:hAnsi="Symbol"/>
      </w:rPr>
    </w:lvl>
    <w:lvl w:ilvl="1" w:tentative="0">
      <w:start w:val="1"/>
      <w:numFmt w:val="bullet"/>
      <w:lvlText w:val=""/>
      <w:lvlJc w:val="left"/>
      <w:pPr>
        <w:ind w:left="800" w:hanging="400"/>
      </w:pPr>
      <w:rPr>
        <w:rFonts w:ascii="Symbol" w:hAnsi="Symbol"/>
      </w:rPr>
    </w:lvl>
    <w:lvl w:ilvl="2" w:tentative="0">
      <w:start w:val="1"/>
      <w:numFmt w:val="bullet"/>
      <w:lvlText w:val=""/>
      <w:lvlJc w:val="left"/>
      <w:pPr>
        <w:ind w:left="1200" w:hanging="400"/>
      </w:pPr>
      <w:rPr>
        <w:rFonts w:ascii="Symbol" w:hAnsi="Symbol"/>
      </w:rPr>
    </w:lvl>
    <w:lvl w:ilvl="3" w:tentative="0">
      <w:start w:val="1"/>
      <w:numFmt w:val="bullet"/>
      <w:pStyle w:val="68"/>
      <w:lvlText w:val=""/>
      <w:lvlJc w:val="left"/>
      <w:pPr>
        <w:ind w:left="1600" w:hanging="400"/>
      </w:pPr>
      <w:rPr>
        <w:rFonts w:ascii="Symbol" w:hAnsi="Symbol"/>
      </w:rPr>
    </w:lvl>
    <w:lvl w:ilvl="4" w:tentative="0">
      <w:start w:val="1"/>
      <w:numFmt w:val="bullet"/>
      <w:lvlText w:val=" "/>
      <w:lvlJc w:val="left"/>
      <w:pPr>
        <w:ind w:left="0" w:firstLine="0"/>
      </w:pPr>
    </w:lvl>
    <w:lvl w:ilvl="5" w:tentative="0">
      <w:start w:val="1"/>
      <w:numFmt w:val="bullet"/>
      <w:lvlText w:val=" "/>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58091215"/>
    <w:multiLevelType w:val="multilevel"/>
    <w:tmpl w:val="58091215"/>
    <w:lvl w:ilvl="0" w:tentative="0">
      <w:start w:val="1"/>
      <w:numFmt w:val="decimal"/>
      <w:pStyle w:val="2"/>
      <w:lvlText w:val="%1"/>
      <w:lvlJc w:val="left"/>
      <w:pPr>
        <w:ind w:left="284" w:hanging="284"/>
      </w:pPr>
      <w:rPr>
        <w:rFonts w:hint="default" w:ascii="Times New Roman" w:hAnsi="Times New Roman" w:eastAsia="宋体" w:cs="Times New Roman"/>
      </w:rPr>
    </w:lvl>
    <w:lvl w:ilvl="1" w:tentative="0">
      <w:start w:val="1"/>
      <w:numFmt w:val="decimal"/>
      <w:pStyle w:val="3"/>
      <w:lvlText w:val="%1.%2"/>
      <w:lvlJc w:val="left"/>
      <w:pPr>
        <w:ind w:left="425" w:hanging="425"/>
      </w:pPr>
      <w:rPr>
        <w:rFonts w:hint="default" w:ascii="Times New Roman" w:hAnsi="Times New Roman" w:eastAsia="宋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6BFA1AA7"/>
    <w:multiLevelType w:val="multilevel"/>
    <w:tmpl w:val="6BFA1AA7"/>
    <w:lvl w:ilvl="0" w:tentative="0">
      <w:start w:val="1"/>
      <w:numFmt w:val="lowerLetter"/>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lvlOverride w:ilvl="0">
      <w:startOverride w:val="6"/>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lvlOverride w:ilvl="0">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yMzQzY2NlNzllNjE3NDhjN2UxMWMxMzdhNGU1ZTgifQ=="/>
  </w:docVars>
  <w:rsids>
    <w:rsidRoot w:val="00EB0AD5"/>
    <w:rsid w:val="00001420"/>
    <w:rsid w:val="00002958"/>
    <w:rsid w:val="00002B8F"/>
    <w:rsid w:val="00003820"/>
    <w:rsid w:val="00004422"/>
    <w:rsid w:val="00004E35"/>
    <w:rsid w:val="00005019"/>
    <w:rsid w:val="00005177"/>
    <w:rsid w:val="0000557F"/>
    <w:rsid w:val="00005641"/>
    <w:rsid w:val="000059E9"/>
    <w:rsid w:val="00006DC7"/>
    <w:rsid w:val="000074BE"/>
    <w:rsid w:val="00010868"/>
    <w:rsid w:val="00010888"/>
    <w:rsid w:val="00010B2F"/>
    <w:rsid w:val="00010C7A"/>
    <w:rsid w:val="00010EBE"/>
    <w:rsid w:val="000121E6"/>
    <w:rsid w:val="00012575"/>
    <w:rsid w:val="00013944"/>
    <w:rsid w:val="00013961"/>
    <w:rsid w:val="00013D6C"/>
    <w:rsid w:val="00014164"/>
    <w:rsid w:val="00014547"/>
    <w:rsid w:val="00014789"/>
    <w:rsid w:val="00014874"/>
    <w:rsid w:val="00015013"/>
    <w:rsid w:val="00015078"/>
    <w:rsid w:val="000155F1"/>
    <w:rsid w:val="00015BB8"/>
    <w:rsid w:val="00015BE0"/>
    <w:rsid w:val="000168F5"/>
    <w:rsid w:val="00016D00"/>
    <w:rsid w:val="0002010D"/>
    <w:rsid w:val="00020248"/>
    <w:rsid w:val="000207C6"/>
    <w:rsid w:val="00020B48"/>
    <w:rsid w:val="00020B54"/>
    <w:rsid w:val="00021A6A"/>
    <w:rsid w:val="00021C69"/>
    <w:rsid w:val="000222E7"/>
    <w:rsid w:val="00022D7A"/>
    <w:rsid w:val="000232EF"/>
    <w:rsid w:val="0002346B"/>
    <w:rsid w:val="0002384F"/>
    <w:rsid w:val="00023C96"/>
    <w:rsid w:val="00025454"/>
    <w:rsid w:val="000268D9"/>
    <w:rsid w:val="00026C68"/>
    <w:rsid w:val="00026F7D"/>
    <w:rsid w:val="00027B69"/>
    <w:rsid w:val="00030F83"/>
    <w:rsid w:val="00031406"/>
    <w:rsid w:val="00032F9A"/>
    <w:rsid w:val="00032FF6"/>
    <w:rsid w:val="00034BD3"/>
    <w:rsid w:val="000362C2"/>
    <w:rsid w:val="00036DB5"/>
    <w:rsid w:val="00037169"/>
    <w:rsid w:val="0003719E"/>
    <w:rsid w:val="000373C5"/>
    <w:rsid w:val="00037D5C"/>
    <w:rsid w:val="00040F64"/>
    <w:rsid w:val="00041037"/>
    <w:rsid w:val="00041535"/>
    <w:rsid w:val="00043294"/>
    <w:rsid w:val="00043775"/>
    <w:rsid w:val="00043A49"/>
    <w:rsid w:val="00043FFE"/>
    <w:rsid w:val="000445B6"/>
    <w:rsid w:val="000446AF"/>
    <w:rsid w:val="00045987"/>
    <w:rsid w:val="00045D67"/>
    <w:rsid w:val="00045DE5"/>
    <w:rsid w:val="00046242"/>
    <w:rsid w:val="000463E7"/>
    <w:rsid w:val="00050B68"/>
    <w:rsid w:val="00051BF3"/>
    <w:rsid w:val="000525D0"/>
    <w:rsid w:val="000529E8"/>
    <w:rsid w:val="00052C8B"/>
    <w:rsid w:val="00052FF3"/>
    <w:rsid w:val="00053352"/>
    <w:rsid w:val="0005338D"/>
    <w:rsid w:val="000534B1"/>
    <w:rsid w:val="00053A5F"/>
    <w:rsid w:val="0005405E"/>
    <w:rsid w:val="000546D1"/>
    <w:rsid w:val="000558EE"/>
    <w:rsid w:val="00057623"/>
    <w:rsid w:val="00060007"/>
    <w:rsid w:val="0006102E"/>
    <w:rsid w:val="000611FD"/>
    <w:rsid w:val="00061B7C"/>
    <w:rsid w:val="00061DAF"/>
    <w:rsid w:val="0006248A"/>
    <w:rsid w:val="00063FD1"/>
    <w:rsid w:val="000641B8"/>
    <w:rsid w:val="000656BA"/>
    <w:rsid w:val="00065EF0"/>
    <w:rsid w:val="00065F01"/>
    <w:rsid w:val="00066B27"/>
    <w:rsid w:val="00067385"/>
    <w:rsid w:val="0006773C"/>
    <w:rsid w:val="0006798D"/>
    <w:rsid w:val="00067CF7"/>
    <w:rsid w:val="0007009B"/>
    <w:rsid w:val="000703D2"/>
    <w:rsid w:val="000703F4"/>
    <w:rsid w:val="00070982"/>
    <w:rsid w:val="00070A83"/>
    <w:rsid w:val="00070D59"/>
    <w:rsid w:val="00070E87"/>
    <w:rsid w:val="000713F1"/>
    <w:rsid w:val="00072478"/>
    <w:rsid w:val="000724CC"/>
    <w:rsid w:val="00072A58"/>
    <w:rsid w:val="00072D82"/>
    <w:rsid w:val="000739EC"/>
    <w:rsid w:val="0007400B"/>
    <w:rsid w:val="0007421B"/>
    <w:rsid w:val="00075BAC"/>
    <w:rsid w:val="0007632D"/>
    <w:rsid w:val="0007719B"/>
    <w:rsid w:val="00077A15"/>
    <w:rsid w:val="00077A34"/>
    <w:rsid w:val="00080311"/>
    <w:rsid w:val="00080A39"/>
    <w:rsid w:val="00081AE6"/>
    <w:rsid w:val="00081BBA"/>
    <w:rsid w:val="00083F0A"/>
    <w:rsid w:val="00084893"/>
    <w:rsid w:val="00085C78"/>
    <w:rsid w:val="00085CBB"/>
    <w:rsid w:val="000870AF"/>
    <w:rsid w:val="00090152"/>
    <w:rsid w:val="00090C4C"/>
    <w:rsid w:val="000916F7"/>
    <w:rsid w:val="00092431"/>
    <w:rsid w:val="00095090"/>
    <w:rsid w:val="000951AD"/>
    <w:rsid w:val="00095FCE"/>
    <w:rsid w:val="000960C3"/>
    <w:rsid w:val="00096285"/>
    <w:rsid w:val="000967CA"/>
    <w:rsid w:val="000968E1"/>
    <w:rsid w:val="000A020E"/>
    <w:rsid w:val="000A174B"/>
    <w:rsid w:val="000A1C34"/>
    <w:rsid w:val="000A22DA"/>
    <w:rsid w:val="000A253C"/>
    <w:rsid w:val="000A2BF8"/>
    <w:rsid w:val="000A3003"/>
    <w:rsid w:val="000A49E6"/>
    <w:rsid w:val="000A4B57"/>
    <w:rsid w:val="000A4ED0"/>
    <w:rsid w:val="000A4FCE"/>
    <w:rsid w:val="000A5286"/>
    <w:rsid w:val="000A568B"/>
    <w:rsid w:val="000A5E69"/>
    <w:rsid w:val="000A63D1"/>
    <w:rsid w:val="000A6E9C"/>
    <w:rsid w:val="000A79DF"/>
    <w:rsid w:val="000B0498"/>
    <w:rsid w:val="000B195E"/>
    <w:rsid w:val="000B2272"/>
    <w:rsid w:val="000B2493"/>
    <w:rsid w:val="000B29C2"/>
    <w:rsid w:val="000B2B02"/>
    <w:rsid w:val="000B3DF5"/>
    <w:rsid w:val="000B5133"/>
    <w:rsid w:val="000B6246"/>
    <w:rsid w:val="000B68B2"/>
    <w:rsid w:val="000B6E11"/>
    <w:rsid w:val="000B7208"/>
    <w:rsid w:val="000B791A"/>
    <w:rsid w:val="000B7BC6"/>
    <w:rsid w:val="000C0610"/>
    <w:rsid w:val="000C103D"/>
    <w:rsid w:val="000C1413"/>
    <w:rsid w:val="000C1586"/>
    <w:rsid w:val="000C1775"/>
    <w:rsid w:val="000C205A"/>
    <w:rsid w:val="000C2303"/>
    <w:rsid w:val="000C26B8"/>
    <w:rsid w:val="000C332A"/>
    <w:rsid w:val="000C3936"/>
    <w:rsid w:val="000C4113"/>
    <w:rsid w:val="000C464E"/>
    <w:rsid w:val="000C4ACB"/>
    <w:rsid w:val="000C56C0"/>
    <w:rsid w:val="000C5E71"/>
    <w:rsid w:val="000C728F"/>
    <w:rsid w:val="000C76A8"/>
    <w:rsid w:val="000D024A"/>
    <w:rsid w:val="000D04D4"/>
    <w:rsid w:val="000D1420"/>
    <w:rsid w:val="000D2E0D"/>
    <w:rsid w:val="000D3382"/>
    <w:rsid w:val="000D4804"/>
    <w:rsid w:val="000D498D"/>
    <w:rsid w:val="000D4A63"/>
    <w:rsid w:val="000D51A7"/>
    <w:rsid w:val="000D59DC"/>
    <w:rsid w:val="000D5B9C"/>
    <w:rsid w:val="000D5C65"/>
    <w:rsid w:val="000D5D93"/>
    <w:rsid w:val="000D5DFB"/>
    <w:rsid w:val="000D6038"/>
    <w:rsid w:val="000D6502"/>
    <w:rsid w:val="000D759E"/>
    <w:rsid w:val="000D76DD"/>
    <w:rsid w:val="000E057B"/>
    <w:rsid w:val="000E0E51"/>
    <w:rsid w:val="000E0FCB"/>
    <w:rsid w:val="000E104F"/>
    <w:rsid w:val="000E10EA"/>
    <w:rsid w:val="000E12CE"/>
    <w:rsid w:val="000E141B"/>
    <w:rsid w:val="000E1464"/>
    <w:rsid w:val="000E28B4"/>
    <w:rsid w:val="000E2C7D"/>
    <w:rsid w:val="000E3141"/>
    <w:rsid w:val="000E3496"/>
    <w:rsid w:val="000E407A"/>
    <w:rsid w:val="000E4101"/>
    <w:rsid w:val="000E49E5"/>
    <w:rsid w:val="000E5842"/>
    <w:rsid w:val="000E5BC2"/>
    <w:rsid w:val="000E6540"/>
    <w:rsid w:val="000E674E"/>
    <w:rsid w:val="000E72CE"/>
    <w:rsid w:val="000F08FD"/>
    <w:rsid w:val="000F0A0E"/>
    <w:rsid w:val="000F1C90"/>
    <w:rsid w:val="000F30E3"/>
    <w:rsid w:val="000F35BF"/>
    <w:rsid w:val="000F3993"/>
    <w:rsid w:val="000F443C"/>
    <w:rsid w:val="000F54AC"/>
    <w:rsid w:val="000F5A34"/>
    <w:rsid w:val="000F62B0"/>
    <w:rsid w:val="000F670B"/>
    <w:rsid w:val="000F6C46"/>
    <w:rsid w:val="000F737B"/>
    <w:rsid w:val="0010015E"/>
    <w:rsid w:val="001020D2"/>
    <w:rsid w:val="0010279B"/>
    <w:rsid w:val="00103854"/>
    <w:rsid w:val="0010404E"/>
    <w:rsid w:val="0010416A"/>
    <w:rsid w:val="001043DA"/>
    <w:rsid w:val="00104563"/>
    <w:rsid w:val="00104728"/>
    <w:rsid w:val="0010521A"/>
    <w:rsid w:val="001053E5"/>
    <w:rsid w:val="00105529"/>
    <w:rsid w:val="001062D8"/>
    <w:rsid w:val="0010691D"/>
    <w:rsid w:val="00106BE1"/>
    <w:rsid w:val="001070C7"/>
    <w:rsid w:val="00107D01"/>
    <w:rsid w:val="0011005E"/>
    <w:rsid w:val="0011082E"/>
    <w:rsid w:val="00111769"/>
    <w:rsid w:val="00111B53"/>
    <w:rsid w:val="00112831"/>
    <w:rsid w:val="00112B9E"/>
    <w:rsid w:val="00112F6B"/>
    <w:rsid w:val="00114009"/>
    <w:rsid w:val="001147D3"/>
    <w:rsid w:val="00115043"/>
    <w:rsid w:val="00116364"/>
    <w:rsid w:val="001164BE"/>
    <w:rsid w:val="00120554"/>
    <w:rsid w:val="001205C1"/>
    <w:rsid w:val="00121B95"/>
    <w:rsid w:val="00121FB1"/>
    <w:rsid w:val="0012238D"/>
    <w:rsid w:val="0012289E"/>
    <w:rsid w:val="00123009"/>
    <w:rsid w:val="00123249"/>
    <w:rsid w:val="00123516"/>
    <w:rsid w:val="001243A1"/>
    <w:rsid w:val="001252E4"/>
    <w:rsid w:val="00125726"/>
    <w:rsid w:val="0012658C"/>
    <w:rsid w:val="001270BC"/>
    <w:rsid w:val="0012742C"/>
    <w:rsid w:val="0012773E"/>
    <w:rsid w:val="00127A24"/>
    <w:rsid w:val="00127FBE"/>
    <w:rsid w:val="00131C20"/>
    <w:rsid w:val="00131C85"/>
    <w:rsid w:val="00132E12"/>
    <w:rsid w:val="001338D1"/>
    <w:rsid w:val="0013420A"/>
    <w:rsid w:val="00135A01"/>
    <w:rsid w:val="00135F05"/>
    <w:rsid w:val="0013727B"/>
    <w:rsid w:val="00137B7F"/>
    <w:rsid w:val="00140966"/>
    <w:rsid w:val="001415C4"/>
    <w:rsid w:val="00141BA9"/>
    <w:rsid w:val="001422F6"/>
    <w:rsid w:val="001430DD"/>
    <w:rsid w:val="001435A1"/>
    <w:rsid w:val="0014378D"/>
    <w:rsid w:val="001454FE"/>
    <w:rsid w:val="00145F66"/>
    <w:rsid w:val="0014610B"/>
    <w:rsid w:val="00146355"/>
    <w:rsid w:val="001464B3"/>
    <w:rsid w:val="0014650E"/>
    <w:rsid w:val="00146E9E"/>
    <w:rsid w:val="00147A88"/>
    <w:rsid w:val="00150421"/>
    <w:rsid w:val="00150CCE"/>
    <w:rsid w:val="001526F2"/>
    <w:rsid w:val="00152A03"/>
    <w:rsid w:val="00153281"/>
    <w:rsid w:val="00153DDB"/>
    <w:rsid w:val="0015447B"/>
    <w:rsid w:val="0015611D"/>
    <w:rsid w:val="00156E20"/>
    <w:rsid w:val="00156E43"/>
    <w:rsid w:val="00156FE4"/>
    <w:rsid w:val="00157EA7"/>
    <w:rsid w:val="00157F2E"/>
    <w:rsid w:val="0016011E"/>
    <w:rsid w:val="0016090F"/>
    <w:rsid w:val="00160C7C"/>
    <w:rsid w:val="00160D97"/>
    <w:rsid w:val="00161119"/>
    <w:rsid w:val="00163E04"/>
    <w:rsid w:val="00163F6F"/>
    <w:rsid w:val="0016466F"/>
    <w:rsid w:val="001653B8"/>
    <w:rsid w:val="00165914"/>
    <w:rsid w:val="00165C4C"/>
    <w:rsid w:val="00165EAC"/>
    <w:rsid w:val="00165F81"/>
    <w:rsid w:val="001668F6"/>
    <w:rsid w:val="00167489"/>
    <w:rsid w:val="001707DC"/>
    <w:rsid w:val="0017094D"/>
    <w:rsid w:val="00170F34"/>
    <w:rsid w:val="00171EDD"/>
    <w:rsid w:val="001724FE"/>
    <w:rsid w:val="00172E66"/>
    <w:rsid w:val="00173267"/>
    <w:rsid w:val="00173DBA"/>
    <w:rsid w:val="00174110"/>
    <w:rsid w:val="001746F8"/>
    <w:rsid w:val="001751EB"/>
    <w:rsid w:val="00176A73"/>
    <w:rsid w:val="0018010A"/>
    <w:rsid w:val="00180B37"/>
    <w:rsid w:val="00180FB9"/>
    <w:rsid w:val="00181475"/>
    <w:rsid w:val="00181513"/>
    <w:rsid w:val="00183014"/>
    <w:rsid w:val="00183078"/>
    <w:rsid w:val="00184560"/>
    <w:rsid w:val="0018545F"/>
    <w:rsid w:val="001866BF"/>
    <w:rsid w:val="001869D6"/>
    <w:rsid w:val="00187182"/>
    <w:rsid w:val="00187614"/>
    <w:rsid w:val="00187815"/>
    <w:rsid w:val="00190863"/>
    <w:rsid w:val="001909DF"/>
    <w:rsid w:val="00190D5D"/>
    <w:rsid w:val="0019119A"/>
    <w:rsid w:val="00192BDA"/>
    <w:rsid w:val="001936FC"/>
    <w:rsid w:val="00193DDD"/>
    <w:rsid w:val="00194562"/>
    <w:rsid w:val="00194D2D"/>
    <w:rsid w:val="001955CE"/>
    <w:rsid w:val="0019574E"/>
    <w:rsid w:val="00196B2E"/>
    <w:rsid w:val="00196C4B"/>
    <w:rsid w:val="00197E15"/>
    <w:rsid w:val="001A11CB"/>
    <w:rsid w:val="001A1CE1"/>
    <w:rsid w:val="001A2103"/>
    <w:rsid w:val="001A290E"/>
    <w:rsid w:val="001A2CBC"/>
    <w:rsid w:val="001A2D65"/>
    <w:rsid w:val="001A3895"/>
    <w:rsid w:val="001A3C08"/>
    <w:rsid w:val="001A3D11"/>
    <w:rsid w:val="001A4EF6"/>
    <w:rsid w:val="001A5135"/>
    <w:rsid w:val="001A5228"/>
    <w:rsid w:val="001A5655"/>
    <w:rsid w:val="001A58EA"/>
    <w:rsid w:val="001A63DD"/>
    <w:rsid w:val="001A71CF"/>
    <w:rsid w:val="001B0135"/>
    <w:rsid w:val="001B01A3"/>
    <w:rsid w:val="001B046A"/>
    <w:rsid w:val="001B09A6"/>
    <w:rsid w:val="001B18AB"/>
    <w:rsid w:val="001B18E2"/>
    <w:rsid w:val="001B214E"/>
    <w:rsid w:val="001B2416"/>
    <w:rsid w:val="001B2E75"/>
    <w:rsid w:val="001B2F13"/>
    <w:rsid w:val="001B3496"/>
    <w:rsid w:val="001B3807"/>
    <w:rsid w:val="001B450C"/>
    <w:rsid w:val="001B450E"/>
    <w:rsid w:val="001B5266"/>
    <w:rsid w:val="001B5467"/>
    <w:rsid w:val="001B60AD"/>
    <w:rsid w:val="001B6E89"/>
    <w:rsid w:val="001B7AE6"/>
    <w:rsid w:val="001B7D5C"/>
    <w:rsid w:val="001C000B"/>
    <w:rsid w:val="001C0082"/>
    <w:rsid w:val="001C025D"/>
    <w:rsid w:val="001C06B8"/>
    <w:rsid w:val="001C0762"/>
    <w:rsid w:val="001C08E9"/>
    <w:rsid w:val="001C0F05"/>
    <w:rsid w:val="001C18DC"/>
    <w:rsid w:val="001C228F"/>
    <w:rsid w:val="001C302A"/>
    <w:rsid w:val="001C3B20"/>
    <w:rsid w:val="001C40BB"/>
    <w:rsid w:val="001D016A"/>
    <w:rsid w:val="001D0D5E"/>
    <w:rsid w:val="001D1030"/>
    <w:rsid w:val="001D2824"/>
    <w:rsid w:val="001D2A99"/>
    <w:rsid w:val="001D38DA"/>
    <w:rsid w:val="001D3BCD"/>
    <w:rsid w:val="001D3CEC"/>
    <w:rsid w:val="001D5066"/>
    <w:rsid w:val="001D5E6B"/>
    <w:rsid w:val="001D65C3"/>
    <w:rsid w:val="001D692F"/>
    <w:rsid w:val="001D740B"/>
    <w:rsid w:val="001D780B"/>
    <w:rsid w:val="001D7A06"/>
    <w:rsid w:val="001D7D9C"/>
    <w:rsid w:val="001E03A2"/>
    <w:rsid w:val="001E0937"/>
    <w:rsid w:val="001E150C"/>
    <w:rsid w:val="001E1976"/>
    <w:rsid w:val="001E2764"/>
    <w:rsid w:val="001E2780"/>
    <w:rsid w:val="001E27C0"/>
    <w:rsid w:val="001E32D2"/>
    <w:rsid w:val="001E3F7C"/>
    <w:rsid w:val="001E439C"/>
    <w:rsid w:val="001E4C20"/>
    <w:rsid w:val="001E50EC"/>
    <w:rsid w:val="001E5D6E"/>
    <w:rsid w:val="001E6E1E"/>
    <w:rsid w:val="001E7174"/>
    <w:rsid w:val="001E71AB"/>
    <w:rsid w:val="001F06C9"/>
    <w:rsid w:val="001F22A0"/>
    <w:rsid w:val="001F28BD"/>
    <w:rsid w:val="001F3199"/>
    <w:rsid w:val="001F5C22"/>
    <w:rsid w:val="001F7CBA"/>
    <w:rsid w:val="002011C0"/>
    <w:rsid w:val="00201253"/>
    <w:rsid w:val="00201565"/>
    <w:rsid w:val="002021F2"/>
    <w:rsid w:val="00202494"/>
    <w:rsid w:val="0020279C"/>
    <w:rsid w:val="002029EB"/>
    <w:rsid w:val="00202CA8"/>
    <w:rsid w:val="00202F73"/>
    <w:rsid w:val="002036FF"/>
    <w:rsid w:val="00203BAB"/>
    <w:rsid w:val="00203C86"/>
    <w:rsid w:val="002049BB"/>
    <w:rsid w:val="00205BBB"/>
    <w:rsid w:val="00205C2F"/>
    <w:rsid w:val="0020699D"/>
    <w:rsid w:val="00206BC5"/>
    <w:rsid w:val="002073EF"/>
    <w:rsid w:val="002076E7"/>
    <w:rsid w:val="00210A3A"/>
    <w:rsid w:val="00210B36"/>
    <w:rsid w:val="002115EC"/>
    <w:rsid w:val="00211A88"/>
    <w:rsid w:val="00211CE3"/>
    <w:rsid w:val="002128A8"/>
    <w:rsid w:val="00213F89"/>
    <w:rsid w:val="002146E4"/>
    <w:rsid w:val="00214A8F"/>
    <w:rsid w:val="00214B30"/>
    <w:rsid w:val="0021524E"/>
    <w:rsid w:val="002161F9"/>
    <w:rsid w:val="00217C2C"/>
    <w:rsid w:val="00217F20"/>
    <w:rsid w:val="002202D8"/>
    <w:rsid w:val="00220BE8"/>
    <w:rsid w:val="00221A17"/>
    <w:rsid w:val="00222302"/>
    <w:rsid w:val="0022321B"/>
    <w:rsid w:val="00223BFB"/>
    <w:rsid w:val="00225441"/>
    <w:rsid w:val="00226632"/>
    <w:rsid w:val="002273FA"/>
    <w:rsid w:val="00230D3C"/>
    <w:rsid w:val="0023108B"/>
    <w:rsid w:val="002310D4"/>
    <w:rsid w:val="00231557"/>
    <w:rsid w:val="00232DF0"/>
    <w:rsid w:val="0023399F"/>
    <w:rsid w:val="00234871"/>
    <w:rsid w:val="0023560D"/>
    <w:rsid w:val="00235D3F"/>
    <w:rsid w:val="002375A5"/>
    <w:rsid w:val="00240631"/>
    <w:rsid w:val="002408EA"/>
    <w:rsid w:val="00240D62"/>
    <w:rsid w:val="0024177B"/>
    <w:rsid w:val="00242039"/>
    <w:rsid w:val="002424F8"/>
    <w:rsid w:val="00242AF8"/>
    <w:rsid w:val="00242CC0"/>
    <w:rsid w:val="00242CF8"/>
    <w:rsid w:val="00243946"/>
    <w:rsid w:val="00243EFF"/>
    <w:rsid w:val="002449D5"/>
    <w:rsid w:val="00244A53"/>
    <w:rsid w:val="0024529C"/>
    <w:rsid w:val="002460EB"/>
    <w:rsid w:val="00246B5D"/>
    <w:rsid w:val="002503EE"/>
    <w:rsid w:val="00250593"/>
    <w:rsid w:val="002507C2"/>
    <w:rsid w:val="00250E58"/>
    <w:rsid w:val="00252375"/>
    <w:rsid w:val="00252615"/>
    <w:rsid w:val="00252DE1"/>
    <w:rsid w:val="002533E0"/>
    <w:rsid w:val="00253754"/>
    <w:rsid w:val="00253BB2"/>
    <w:rsid w:val="00255E8F"/>
    <w:rsid w:val="00255F9A"/>
    <w:rsid w:val="002602B7"/>
    <w:rsid w:val="00260B3A"/>
    <w:rsid w:val="00260FB1"/>
    <w:rsid w:val="002618BC"/>
    <w:rsid w:val="00262422"/>
    <w:rsid w:val="00262A41"/>
    <w:rsid w:val="00262A7A"/>
    <w:rsid w:val="0026357B"/>
    <w:rsid w:val="00265373"/>
    <w:rsid w:val="0026557C"/>
    <w:rsid w:val="002655EE"/>
    <w:rsid w:val="0026630D"/>
    <w:rsid w:val="0026674D"/>
    <w:rsid w:val="00267D9A"/>
    <w:rsid w:val="00267E2A"/>
    <w:rsid w:val="00267E94"/>
    <w:rsid w:val="0027034B"/>
    <w:rsid w:val="00270384"/>
    <w:rsid w:val="00270E51"/>
    <w:rsid w:val="0027137B"/>
    <w:rsid w:val="00271667"/>
    <w:rsid w:val="00271693"/>
    <w:rsid w:val="002716E3"/>
    <w:rsid w:val="00271845"/>
    <w:rsid w:val="00271B5B"/>
    <w:rsid w:val="002721C8"/>
    <w:rsid w:val="002722CA"/>
    <w:rsid w:val="002756AF"/>
    <w:rsid w:val="00275B1C"/>
    <w:rsid w:val="00275DF7"/>
    <w:rsid w:val="002766D0"/>
    <w:rsid w:val="0027726A"/>
    <w:rsid w:val="002774CA"/>
    <w:rsid w:val="00277C7A"/>
    <w:rsid w:val="00280334"/>
    <w:rsid w:val="00280495"/>
    <w:rsid w:val="0028103C"/>
    <w:rsid w:val="00281B4D"/>
    <w:rsid w:val="002828B0"/>
    <w:rsid w:val="00282EC9"/>
    <w:rsid w:val="0028355D"/>
    <w:rsid w:val="0028414A"/>
    <w:rsid w:val="00284ACE"/>
    <w:rsid w:val="002856EF"/>
    <w:rsid w:val="0028577E"/>
    <w:rsid w:val="0028579F"/>
    <w:rsid w:val="00285C6D"/>
    <w:rsid w:val="00285D74"/>
    <w:rsid w:val="00286BCB"/>
    <w:rsid w:val="00287D58"/>
    <w:rsid w:val="002907CF"/>
    <w:rsid w:val="00290C4A"/>
    <w:rsid w:val="0029158B"/>
    <w:rsid w:val="002929E6"/>
    <w:rsid w:val="00293677"/>
    <w:rsid w:val="00293A93"/>
    <w:rsid w:val="00293EB6"/>
    <w:rsid w:val="0029453F"/>
    <w:rsid w:val="002946D6"/>
    <w:rsid w:val="0029497B"/>
    <w:rsid w:val="00295A61"/>
    <w:rsid w:val="00295E33"/>
    <w:rsid w:val="00296C9A"/>
    <w:rsid w:val="002973EA"/>
    <w:rsid w:val="002A04A6"/>
    <w:rsid w:val="002A1CFF"/>
    <w:rsid w:val="002A1D0E"/>
    <w:rsid w:val="002A20BD"/>
    <w:rsid w:val="002A2139"/>
    <w:rsid w:val="002A2753"/>
    <w:rsid w:val="002A4132"/>
    <w:rsid w:val="002A5522"/>
    <w:rsid w:val="002A57FF"/>
    <w:rsid w:val="002A62D6"/>
    <w:rsid w:val="002A6DBD"/>
    <w:rsid w:val="002A75DC"/>
    <w:rsid w:val="002A7878"/>
    <w:rsid w:val="002B0197"/>
    <w:rsid w:val="002B03EA"/>
    <w:rsid w:val="002B130A"/>
    <w:rsid w:val="002B140B"/>
    <w:rsid w:val="002B144B"/>
    <w:rsid w:val="002B15E6"/>
    <w:rsid w:val="002B1A7D"/>
    <w:rsid w:val="002B1DA3"/>
    <w:rsid w:val="002B2C2E"/>
    <w:rsid w:val="002B2ECA"/>
    <w:rsid w:val="002B3338"/>
    <w:rsid w:val="002B3A45"/>
    <w:rsid w:val="002B3D76"/>
    <w:rsid w:val="002B3EB7"/>
    <w:rsid w:val="002B3F5A"/>
    <w:rsid w:val="002B4C6D"/>
    <w:rsid w:val="002B505F"/>
    <w:rsid w:val="002B55D7"/>
    <w:rsid w:val="002B580E"/>
    <w:rsid w:val="002B5FFD"/>
    <w:rsid w:val="002B75AB"/>
    <w:rsid w:val="002C047C"/>
    <w:rsid w:val="002C04B4"/>
    <w:rsid w:val="002C091E"/>
    <w:rsid w:val="002C0D0F"/>
    <w:rsid w:val="002C126E"/>
    <w:rsid w:val="002C1DF3"/>
    <w:rsid w:val="002C363E"/>
    <w:rsid w:val="002C3B3E"/>
    <w:rsid w:val="002C4A19"/>
    <w:rsid w:val="002C4DE3"/>
    <w:rsid w:val="002C555F"/>
    <w:rsid w:val="002C5E36"/>
    <w:rsid w:val="002C5F6D"/>
    <w:rsid w:val="002C6B59"/>
    <w:rsid w:val="002C7827"/>
    <w:rsid w:val="002C7DE3"/>
    <w:rsid w:val="002D00E6"/>
    <w:rsid w:val="002D091D"/>
    <w:rsid w:val="002D0CE9"/>
    <w:rsid w:val="002D0F8E"/>
    <w:rsid w:val="002D1404"/>
    <w:rsid w:val="002D1A1F"/>
    <w:rsid w:val="002D2248"/>
    <w:rsid w:val="002D2C98"/>
    <w:rsid w:val="002D2E3B"/>
    <w:rsid w:val="002D3565"/>
    <w:rsid w:val="002D38DE"/>
    <w:rsid w:val="002D397C"/>
    <w:rsid w:val="002D44FF"/>
    <w:rsid w:val="002D5DE6"/>
    <w:rsid w:val="002D6995"/>
    <w:rsid w:val="002D6B41"/>
    <w:rsid w:val="002D6D2D"/>
    <w:rsid w:val="002D72C0"/>
    <w:rsid w:val="002D7CBE"/>
    <w:rsid w:val="002E0240"/>
    <w:rsid w:val="002E0472"/>
    <w:rsid w:val="002E0799"/>
    <w:rsid w:val="002E3D8E"/>
    <w:rsid w:val="002E3F07"/>
    <w:rsid w:val="002E488D"/>
    <w:rsid w:val="002E5962"/>
    <w:rsid w:val="002E5A89"/>
    <w:rsid w:val="002E5F37"/>
    <w:rsid w:val="002E614C"/>
    <w:rsid w:val="002E715F"/>
    <w:rsid w:val="002E7447"/>
    <w:rsid w:val="002E7B67"/>
    <w:rsid w:val="002E7D03"/>
    <w:rsid w:val="002F079E"/>
    <w:rsid w:val="002F080E"/>
    <w:rsid w:val="002F08C7"/>
    <w:rsid w:val="002F1A3E"/>
    <w:rsid w:val="002F1CF0"/>
    <w:rsid w:val="002F2237"/>
    <w:rsid w:val="002F23A9"/>
    <w:rsid w:val="002F2474"/>
    <w:rsid w:val="002F31AF"/>
    <w:rsid w:val="002F3BF4"/>
    <w:rsid w:val="002F40D9"/>
    <w:rsid w:val="002F4F78"/>
    <w:rsid w:val="002F5190"/>
    <w:rsid w:val="002F6936"/>
    <w:rsid w:val="002F73B3"/>
    <w:rsid w:val="002F7812"/>
    <w:rsid w:val="002F7EEE"/>
    <w:rsid w:val="003023D2"/>
    <w:rsid w:val="00302F56"/>
    <w:rsid w:val="00303C26"/>
    <w:rsid w:val="00304D31"/>
    <w:rsid w:val="00304E32"/>
    <w:rsid w:val="00305340"/>
    <w:rsid w:val="00305C75"/>
    <w:rsid w:val="00305D67"/>
    <w:rsid w:val="00307123"/>
    <w:rsid w:val="0030754B"/>
    <w:rsid w:val="00310813"/>
    <w:rsid w:val="00310D61"/>
    <w:rsid w:val="00310F5B"/>
    <w:rsid w:val="00311810"/>
    <w:rsid w:val="0031219A"/>
    <w:rsid w:val="00312EB1"/>
    <w:rsid w:val="003138B4"/>
    <w:rsid w:val="00313FD2"/>
    <w:rsid w:val="00314424"/>
    <w:rsid w:val="00314555"/>
    <w:rsid w:val="00315082"/>
    <w:rsid w:val="003150B9"/>
    <w:rsid w:val="00315268"/>
    <w:rsid w:val="00315CE1"/>
    <w:rsid w:val="003160F1"/>
    <w:rsid w:val="00316280"/>
    <w:rsid w:val="00317563"/>
    <w:rsid w:val="0031776D"/>
    <w:rsid w:val="00317B8B"/>
    <w:rsid w:val="00317C81"/>
    <w:rsid w:val="00320059"/>
    <w:rsid w:val="00320E1A"/>
    <w:rsid w:val="003213BB"/>
    <w:rsid w:val="003226BA"/>
    <w:rsid w:val="00324663"/>
    <w:rsid w:val="00326231"/>
    <w:rsid w:val="00326387"/>
    <w:rsid w:val="0032640F"/>
    <w:rsid w:val="00326449"/>
    <w:rsid w:val="00327EE1"/>
    <w:rsid w:val="0033043B"/>
    <w:rsid w:val="00330AE3"/>
    <w:rsid w:val="00330D4D"/>
    <w:rsid w:val="003318C9"/>
    <w:rsid w:val="00331C09"/>
    <w:rsid w:val="00332352"/>
    <w:rsid w:val="00333719"/>
    <w:rsid w:val="0033392D"/>
    <w:rsid w:val="00333F68"/>
    <w:rsid w:val="00334356"/>
    <w:rsid w:val="003355C0"/>
    <w:rsid w:val="003355C6"/>
    <w:rsid w:val="0033618D"/>
    <w:rsid w:val="003362F9"/>
    <w:rsid w:val="00336A49"/>
    <w:rsid w:val="0033769A"/>
    <w:rsid w:val="00337709"/>
    <w:rsid w:val="00337D3D"/>
    <w:rsid w:val="00340479"/>
    <w:rsid w:val="00340BC9"/>
    <w:rsid w:val="00343AB4"/>
    <w:rsid w:val="003447B5"/>
    <w:rsid w:val="003454A9"/>
    <w:rsid w:val="00346491"/>
    <w:rsid w:val="00347EC4"/>
    <w:rsid w:val="003501F1"/>
    <w:rsid w:val="003502B2"/>
    <w:rsid w:val="003506CD"/>
    <w:rsid w:val="00350728"/>
    <w:rsid w:val="00350C16"/>
    <w:rsid w:val="0035101B"/>
    <w:rsid w:val="0035131C"/>
    <w:rsid w:val="003513CF"/>
    <w:rsid w:val="00351935"/>
    <w:rsid w:val="00351DB0"/>
    <w:rsid w:val="00352276"/>
    <w:rsid w:val="003535EB"/>
    <w:rsid w:val="00355416"/>
    <w:rsid w:val="003572D6"/>
    <w:rsid w:val="00357B3C"/>
    <w:rsid w:val="003607FC"/>
    <w:rsid w:val="00363B63"/>
    <w:rsid w:val="003640C0"/>
    <w:rsid w:val="00364258"/>
    <w:rsid w:val="00364738"/>
    <w:rsid w:val="003654B9"/>
    <w:rsid w:val="003657AF"/>
    <w:rsid w:val="00365922"/>
    <w:rsid w:val="00366185"/>
    <w:rsid w:val="00366AA8"/>
    <w:rsid w:val="00367583"/>
    <w:rsid w:val="00367CCF"/>
    <w:rsid w:val="00367DFD"/>
    <w:rsid w:val="00367E00"/>
    <w:rsid w:val="003701DA"/>
    <w:rsid w:val="00371277"/>
    <w:rsid w:val="00371362"/>
    <w:rsid w:val="00371967"/>
    <w:rsid w:val="00371E09"/>
    <w:rsid w:val="0037231E"/>
    <w:rsid w:val="00372E82"/>
    <w:rsid w:val="0037322E"/>
    <w:rsid w:val="00373D77"/>
    <w:rsid w:val="00374163"/>
    <w:rsid w:val="00375F67"/>
    <w:rsid w:val="003769E0"/>
    <w:rsid w:val="003772EA"/>
    <w:rsid w:val="003773D5"/>
    <w:rsid w:val="00377479"/>
    <w:rsid w:val="0037758B"/>
    <w:rsid w:val="0037780A"/>
    <w:rsid w:val="0037789E"/>
    <w:rsid w:val="00377A4B"/>
    <w:rsid w:val="00377C4C"/>
    <w:rsid w:val="00380303"/>
    <w:rsid w:val="003808FD"/>
    <w:rsid w:val="00381564"/>
    <w:rsid w:val="00381694"/>
    <w:rsid w:val="00381BFF"/>
    <w:rsid w:val="00382EA8"/>
    <w:rsid w:val="0038351D"/>
    <w:rsid w:val="003835C6"/>
    <w:rsid w:val="00385B79"/>
    <w:rsid w:val="003861AE"/>
    <w:rsid w:val="00386B0A"/>
    <w:rsid w:val="003878FD"/>
    <w:rsid w:val="00387907"/>
    <w:rsid w:val="00387A45"/>
    <w:rsid w:val="00387E58"/>
    <w:rsid w:val="003907D6"/>
    <w:rsid w:val="00391B35"/>
    <w:rsid w:val="00391BB7"/>
    <w:rsid w:val="00391C64"/>
    <w:rsid w:val="00392C9A"/>
    <w:rsid w:val="00393039"/>
    <w:rsid w:val="00393871"/>
    <w:rsid w:val="00393934"/>
    <w:rsid w:val="00394527"/>
    <w:rsid w:val="00394944"/>
    <w:rsid w:val="00394D19"/>
    <w:rsid w:val="00394DCA"/>
    <w:rsid w:val="003954E2"/>
    <w:rsid w:val="003961D9"/>
    <w:rsid w:val="00396216"/>
    <w:rsid w:val="00396F3C"/>
    <w:rsid w:val="00397D5E"/>
    <w:rsid w:val="003A06AD"/>
    <w:rsid w:val="003A193C"/>
    <w:rsid w:val="003A1D15"/>
    <w:rsid w:val="003A2FE2"/>
    <w:rsid w:val="003A5B1E"/>
    <w:rsid w:val="003A7840"/>
    <w:rsid w:val="003B0234"/>
    <w:rsid w:val="003B02A5"/>
    <w:rsid w:val="003B0459"/>
    <w:rsid w:val="003B0B0A"/>
    <w:rsid w:val="003B1364"/>
    <w:rsid w:val="003B151C"/>
    <w:rsid w:val="003B1965"/>
    <w:rsid w:val="003B19A6"/>
    <w:rsid w:val="003B1AD5"/>
    <w:rsid w:val="003B1EC1"/>
    <w:rsid w:val="003B38D2"/>
    <w:rsid w:val="003B4095"/>
    <w:rsid w:val="003B4F1A"/>
    <w:rsid w:val="003B507A"/>
    <w:rsid w:val="003B5752"/>
    <w:rsid w:val="003B6134"/>
    <w:rsid w:val="003B681C"/>
    <w:rsid w:val="003B6ACE"/>
    <w:rsid w:val="003B7A7A"/>
    <w:rsid w:val="003B7B7A"/>
    <w:rsid w:val="003C01C1"/>
    <w:rsid w:val="003C1158"/>
    <w:rsid w:val="003C12D4"/>
    <w:rsid w:val="003C1E9B"/>
    <w:rsid w:val="003C239D"/>
    <w:rsid w:val="003C26A2"/>
    <w:rsid w:val="003C34A6"/>
    <w:rsid w:val="003C3F63"/>
    <w:rsid w:val="003C4003"/>
    <w:rsid w:val="003C45C6"/>
    <w:rsid w:val="003C4654"/>
    <w:rsid w:val="003C47CE"/>
    <w:rsid w:val="003C5BA8"/>
    <w:rsid w:val="003C5F98"/>
    <w:rsid w:val="003C5FDE"/>
    <w:rsid w:val="003C7BF7"/>
    <w:rsid w:val="003C7E08"/>
    <w:rsid w:val="003C7FEC"/>
    <w:rsid w:val="003D0121"/>
    <w:rsid w:val="003D0421"/>
    <w:rsid w:val="003D0B7E"/>
    <w:rsid w:val="003D0DD6"/>
    <w:rsid w:val="003D1336"/>
    <w:rsid w:val="003D162F"/>
    <w:rsid w:val="003D1690"/>
    <w:rsid w:val="003D1EC2"/>
    <w:rsid w:val="003D2A94"/>
    <w:rsid w:val="003D2C8A"/>
    <w:rsid w:val="003D35C9"/>
    <w:rsid w:val="003D3ACD"/>
    <w:rsid w:val="003D4FB6"/>
    <w:rsid w:val="003D5B43"/>
    <w:rsid w:val="003D6B03"/>
    <w:rsid w:val="003E1CDD"/>
    <w:rsid w:val="003E1D16"/>
    <w:rsid w:val="003E1E03"/>
    <w:rsid w:val="003E2291"/>
    <w:rsid w:val="003E2ED3"/>
    <w:rsid w:val="003E36FE"/>
    <w:rsid w:val="003E403F"/>
    <w:rsid w:val="003E503C"/>
    <w:rsid w:val="003E5857"/>
    <w:rsid w:val="003E63CB"/>
    <w:rsid w:val="003E6594"/>
    <w:rsid w:val="003E711E"/>
    <w:rsid w:val="003F0144"/>
    <w:rsid w:val="003F04CF"/>
    <w:rsid w:val="003F0D4B"/>
    <w:rsid w:val="003F0E10"/>
    <w:rsid w:val="003F108B"/>
    <w:rsid w:val="003F118A"/>
    <w:rsid w:val="003F1987"/>
    <w:rsid w:val="003F26FB"/>
    <w:rsid w:val="003F363D"/>
    <w:rsid w:val="003F3EE9"/>
    <w:rsid w:val="003F423B"/>
    <w:rsid w:val="003F4EA8"/>
    <w:rsid w:val="003F5D81"/>
    <w:rsid w:val="003F61FD"/>
    <w:rsid w:val="003F6432"/>
    <w:rsid w:val="003F6C19"/>
    <w:rsid w:val="003F6D9F"/>
    <w:rsid w:val="003F70C1"/>
    <w:rsid w:val="003F74E4"/>
    <w:rsid w:val="003F7EC0"/>
    <w:rsid w:val="0040103A"/>
    <w:rsid w:val="00401623"/>
    <w:rsid w:val="0040224C"/>
    <w:rsid w:val="00402CC3"/>
    <w:rsid w:val="00403011"/>
    <w:rsid w:val="004036DA"/>
    <w:rsid w:val="00404361"/>
    <w:rsid w:val="004056DE"/>
    <w:rsid w:val="00405F83"/>
    <w:rsid w:val="004061B7"/>
    <w:rsid w:val="004076BB"/>
    <w:rsid w:val="00407FD3"/>
    <w:rsid w:val="00410492"/>
    <w:rsid w:val="0041135E"/>
    <w:rsid w:val="004116E7"/>
    <w:rsid w:val="00411A94"/>
    <w:rsid w:val="00411D31"/>
    <w:rsid w:val="004125E5"/>
    <w:rsid w:val="00412AC5"/>
    <w:rsid w:val="00412F22"/>
    <w:rsid w:val="004130D8"/>
    <w:rsid w:val="0041364E"/>
    <w:rsid w:val="00413B89"/>
    <w:rsid w:val="00413C71"/>
    <w:rsid w:val="00413D13"/>
    <w:rsid w:val="00413EC6"/>
    <w:rsid w:val="0041412D"/>
    <w:rsid w:val="0041497E"/>
    <w:rsid w:val="00415B1C"/>
    <w:rsid w:val="0041601B"/>
    <w:rsid w:val="004169CB"/>
    <w:rsid w:val="00417D1D"/>
    <w:rsid w:val="00420595"/>
    <w:rsid w:val="00420610"/>
    <w:rsid w:val="0042067E"/>
    <w:rsid w:val="004211EC"/>
    <w:rsid w:val="004218DB"/>
    <w:rsid w:val="0042193F"/>
    <w:rsid w:val="00421F16"/>
    <w:rsid w:val="00422C66"/>
    <w:rsid w:val="00422F01"/>
    <w:rsid w:val="0042319B"/>
    <w:rsid w:val="0042370A"/>
    <w:rsid w:val="00424C65"/>
    <w:rsid w:val="00425717"/>
    <w:rsid w:val="00425B72"/>
    <w:rsid w:val="00425C1B"/>
    <w:rsid w:val="00425CBC"/>
    <w:rsid w:val="00425E38"/>
    <w:rsid w:val="00426856"/>
    <w:rsid w:val="00427972"/>
    <w:rsid w:val="004314E7"/>
    <w:rsid w:val="0043162F"/>
    <w:rsid w:val="00432412"/>
    <w:rsid w:val="004324CE"/>
    <w:rsid w:val="004324FE"/>
    <w:rsid w:val="00432B2F"/>
    <w:rsid w:val="00432E51"/>
    <w:rsid w:val="004331AC"/>
    <w:rsid w:val="00433295"/>
    <w:rsid w:val="004339A5"/>
    <w:rsid w:val="00433FFF"/>
    <w:rsid w:val="0043475B"/>
    <w:rsid w:val="004348F3"/>
    <w:rsid w:val="00434A5C"/>
    <w:rsid w:val="0043614C"/>
    <w:rsid w:val="004364AC"/>
    <w:rsid w:val="00436982"/>
    <w:rsid w:val="0043709A"/>
    <w:rsid w:val="0043762F"/>
    <w:rsid w:val="0043778A"/>
    <w:rsid w:val="0043790F"/>
    <w:rsid w:val="00437D4E"/>
    <w:rsid w:val="00441AF3"/>
    <w:rsid w:val="00442907"/>
    <w:rsid w:val="00443025"/>
    <w:rsid w:val="00443628"/>
    <w:rsid w:val="0044412D"/>
    <w:rsid w:val="00446A34"/>
    <w:rsid w:val="004475C2"/>
    <w:rsid w:val="00447E01"/>
    <w:rsid w:val="0045287D"/>
    <w:rsid w:val="00452D4B"/>
    <w:rsid w:val="004534E2"/>
    <w:rsid w:val="00454798"/>
    <w:rsid w:val="00454A92"/>
    <w:rsid w:val="00454FE8"/>
    <w:rsid w:val="00455B7A"/>
    <w:rsid w:val="0045773D"/>
    <w:rsid w:val="004577CD"/>
    <w:rsid w:val="0045781B"/>
    <w:rsid w:val="00460F47"/>
    <w:rsid w:val="00461936"/>
    <w:rsid w:val="00461E65"/>
    <w:rsid w:val="00461EAC"/>
    <w:rsid w:val="004623F3"/>
    <w:rsid w:val="00462783"/>
    <w:rsid w:val="004628E5"/>
    <w:rsid w:val="004633FE"/>
    <w:rsid w:val="00463414"/>
    <w:rsid w:val="004639A2"/>
    <w:rsid w:val="00463A92"/>
    <w:rsid w:val="00463C87"/>
    <w:rsid w:val="00464773"/>
    <w:rsid w:val="00464F0E"/>
    <w:rsid w:val="00465B7F"/>
    <w:rsid w:val="00466EB5"/>
    <w:rsid w:val="004709BF"/>
    <w:rsid w:val="00470D4A"/>
    <w:rsid w:val="00470ECA"/>
    <w:rsid w:val="004719AB"/>
    <w:rsid w:val="00471B9C"/>
    <w:rsid w:val="00471ED3"/>
    <w:rsid w:val="004728A6"/>
    <w:rsid w:val="00474568"/>
    <w:rsid w:val="00474AA0"/>
    <w:rsid w:val="004759DA"/>
    <w:rsid w:val="00475D15"/>
    <w:rsid w:val="00476552"/>
    <w:rsid w:val="0047790B"/>
    <w:rsid w:val="00477A3C"/>
    <w:rsid w:val="0048155B"/>
    <w:rsid w:val="004819A6"/>
    <w:rsid w:val="00481D7F"/>
    <w:rsid w:val="0048229A"/>
    <w:rsid w:val="0048402B"/>
    <w:rsid w:val="00484288"/>
    <w:rsid w:val="004852EE"/>
    <w:rsid w:val="0048661B"/>
    <w:rsid w:val="00487D2A"/>
    <w:rsid w:val="004906D5"/>
    <w:rsid w:val="00490AF6"/>
    <w:rsid w:val="0049127E"/>
    <w:rsid w:val="00491B9F"/>
    <w:rsid w:val="004921D7"/>
    <w:rsid w:val="00492979"/>
    <w:rsid w:val="00493543"/>
    <w:rsid w:val="00494412"/>
    <w:rsid w:val="004944D0"/>
    <w:rsid w:val="00494924"/>
    <w:rsid w:val="00494C43"/>
    <w:rsid w:val="00494DB6"/>
    <w:rsid w:val="00495155"/>
    <w:rsid w:val="00495E5D"/>
    <w:rsid w:val="004962DC"/>
    <w:rsid w:val="004965BC"/>
    <w:rsid w:val="00497F79"/>
    <w:rsid w:val="004A09CC"/>
    <w:rsid w:val="004A1484"/>
    <w:rsid w:val="004A25B9"/>
    <w:rsid w:val="004A2A24"/>
    <w:rsid w:val="004A2D03"/>
    <w:rsid w:val="004A3343"/>
    <w:rsid w:val="004A4578"/>
    <w:rsid w:val="004A4608"/>
    <w:rsid w:val="004A52F4"/>
    <w:rsid w:val="004A5A16"/>
    <w:rsid w:val="004A5B8E"/>
    <w:rsid w:val="004A5DC4"/>
    <w:rsid w:val="004A61AB"/>
    <w:rsid w:val="004A6D18"/>
    <w:rsid w:val="004A7C94"/>
    <w:rsid w:val="004A7E23"/>
    <w:rsid w:val="004B00D5"/>
    <w:rsid w:val="004B0950"/>
    <w:rsid w:val="004B1738"/>
    <w:rsid w:val="004B2806"/>
    <w:rsid w:val="004B3ACE"/>
    <w:rsid w:val="004B46FC"/>
    <w:rsid w:val="004B49D2"/>
    <w:rsid w:val="004B4D33"/>
    <w:rsid w:val="004B4E9E"/>
    <w:rsid w:val="004B541A"/>
    <w:rsid w:val="004B6073"/>
    <w:rsid w:val="004B6276"/>
    <w:rsid w:val="004B6F1C"/>
    <w:rsid w:val="004B7648"/>
    <w:rsid w:val="004B7C76"/>
    <w:rsid w:val="004B7E87"/>
    <w:rsid w:val="004B7EB3"/>
    <w:rsid w:val="004C2501"/>
    <w:rsid w:val="004C2C5B"/>
    <w:rsid w:val="004C36C1"/>
    <w:rsid w:val="004C37F6"/>
    <w:rsid w:val="004C3B2F"/>
    <w:rsid w:val="004C4E4B"/>
    <w:rsid w:val="004C5423"/>
    <w:rsid w:val="004C5794"/>
    <w:rsid w:val="004C5ED4"/>
    <w:rsid w:val="004C75B2"/>
    <w:rsid w:val="004C77A5"/>
    <w:rsid w:val="004D011E"/>
    <w:rsid w:val="004D103A"/>
    <w:rsid w:val="004D1E7C"/>
    <w:rsid w:val="004D39F0"/>
    <w:rsid w:val="004D3A73"/>
    <w:rsid w:val="004D3D99"/>
    <w:rsid w:val="004D4078"/>
    <w:rsid w:val="004D488B"/>
    <w:rsid w:val="004D4D8E"/>
    <w:rsid w:val="004D5C1B"/>
    <w:rsid w:val="004D7B4C"/>
    <w:rsid w:val="004E09FB"/>
    <w:rsid w:val="004E0D0A"/>
    <w:rsid w:val="004E11C8"/>
    <w:rsid w:val="004E2306"/>
    <w:rsid w:val="004E2F4A"/>
    <w:rsid w:val="004E39D8"/>
    <w:rsid w:val="004E41B4"/>
    <w:rsid w:val="004E528C"/>
    <w:rsid w:val="004E5B92"/>
    <w:rsid w:val="004E67FB"/>
    <w:rsid w:val="004E6E34"/>
    <w:rsid w:val="004F053D"/>
    <w:rsid w:val="004F05FC"/>
    <w:rsid w:val="004F2820"/>
    <w:rsid w:val="004F3065"/>
    <w:rsid w:val="004F3F63"/>
    <w:rsid w:val="004F4223"/>
    <w:rsid w:val="004F4B07"/>
    <w:rsid w:val="004F4E8B"/>
    <w:rsid w:val="004F4ED4"/>
    <w:rsid w:val="004F591D"/>
    <w:rsid w:val="004F596C"/>
    <w:rsid w:val="004F5B12"/>
    <w:rsid w:val="004F5C74"/>
    <w:rsid w:val="004F62DF"/>
    <w:rsid w:val="004F67FB"/>
    <w:rsid w:val="0050052D"/>
    <w:rsid w:val="00501DEF"/>
    <w:rsid w:val="00502C7D"/>
    <w:rsid w:val="00503B5E"/>
    <w:rsid w:val="00503F67"/>
    <w:rsid w:val="0050431F"/>
    <w:rsid w:val="00506040"/>
    <w:rsid w:val="005065D7"/>
    <w:rsid w:val="00506B4A"/>
    <w:rsid w:val="00507CB1"/>
    <w:rsid w:val="00507F63"/>
    <w:rsid w:val="00510C8B"/>
    <w:rsid w:val="00510F2C"/>
    <w:rsid w:val="0051143E"/>
    <w:rsid w:val="0051233B"/>
    <w:rsid w:val="00512D93"/>
    <w:rsid w:val="00512EAA"/>
    <w:rsid w:val="005135BC"/>
    <w:rsid w:val="005136FD"/>
    <w:rsid w:val="00513829"/>
    <w:rsid w:val="0051420B"/>
    <w:rsid w:val="00514A30"/>
    <w:rsid w:val="00515107"/>
    <w:rsid w:val="005155D7"/>
    <w:rsid w:val="0051692A"/>
    <w:rsid w:val="00516B9A"/>
    <w:rsid w:val="00517131"/>
    <w:rsid w:val="0051746B"/>
    <w:rsid w:val="00517E93"/>
    <w:rsid w:val="005202C6"/>
    <w:rsid w:val="00520503"/>
    <w:rsid w:val="005217FC"/>
    <w:rsid w:val="00521995"/>
    <w:rsid w:val="00521D3B"/>
    <w:rsid w:val="0052270C"/>
    <w:rsid w:val="005232A7"/>
    <w:rsid w:val="00523ABF"/>
    <w:rsid w:val="00523BBE"/>
    <w:rsid w:val="005256B8"/>
    <w:rsid w:val="00525A56"/>
    <w:rsid w:val="00526041"/>
    <w:rsid w:val="005261A0"/>
    <w:rsid w:val="00526801"/>
    <w:rsid w:val="00526CF3"/>
    <w:rsid w:val="00530780"/>
    <w:rsid w:val="00530E3B"/>
    <w:rsid w:val="00530E4F"/>
    <w:rsid w:val="0053104A"/>
    <w:rsid w:val="005310DB"/>
    <w:rsid w:val="00531164"/>
    <w:rsid w:val="00531D94"/>
    <w:rsid w:val="005334F8"/>
    <w:rsid w:val="005336FA"/>
    <w:rsid w:val="005338EC"/>
    <w:rsid w:val="0053562C"/>
    <w:rsid w:val="0053564A"/>
    <w:rsid w:val="0053585C"/>
    <w:rsid w:val="005365C7"/>
    <w:rsid w:val="005367C2"/>
    <w:rsid w:val="005373F9"/>
    <w:rsid w:val="00537483"/>
    <w:rsid w:val="00540591"/>
    <w:rsid w:val="00541092"/>
    <w:rsid w:val="00542591"/>
    <w:rsid w:val="00542F2A"/>
    <w:rsid w:val="0054313A"/>
    <w:rsid w:val="00543A60"/>
    <w:rsid w:val="0054418E"/>
    <w:rsid w:val="0054474C"/>
    <w:rsid w:val="00544A75"/>
    <w:rsid w:val="00544B4B"/>
    <w:rsid w:val="00545051"/>
    <w:rsid w:val="00546972"/>
    <w:rsid w:val="00551119"/>
    <w:rsid w:val="00551BED"/>
    <w:rsid w:val="00551FD5"/>
    <w:rsid w:val="005524E4"/>
    <w:rsid w:val="00553785"/>
    <w:rsid w:val="00554B8A"/>
    <w:rsid w:val="00554E51"/>
    <w:rsid w:val="005554DC"/>
    <w:rsid w:val="00557833"/>
    <w:rsid w:val="00557D85"/>
    <w:rsid w:val="00557D95"/>
    <w:rsid w:val="00560C63"/>
    <w:rsid w:val="00561A94"/>
    <w:rsid w:val="00561FD3"/>
    <w:rsid w:val="005625E9"/>
    <w:rsid w:val="0056268B"/>
    <w:rsid w:val="0056556A"/>
    <w:rsid w:val="005655C4"/>
    <w:rsid w:val="00565D76"/>
    <w:rsid w:val="005670DE"/>
    <w:rsid w:val="005673A3"/>
    <w:rsid w:val="00567F0A"/>
    <w:rsid w:val="00570A71"/>
    <w:rsid w:val="005716CB"/>
    <w:rsid w:val="0057176A"/>
    <w:rsid w:val="005727FE"/>
    <w:rsid w:val="00572BFC"/>
    <w:rsid w:val="0057359E"/>
    <w:rsid w:val="0057369A"/>
    <w:rsid w:val="00573910"/>
    <w:rsid w:val="005746EA"/>
    <w:rsid w:val="00574CB5"/>
    <w:rsid w:val="00574CE9"/>
    <w:rsid w:val="005763A6"/>
    <w:rsid w:val="005763DC"/>
    <w:rsid w:val="005766E7"/>
    <w:rsid w:val="005769A9"/>
    <w:rsid w:val="0057717C"/>
    <w:rsid w:val="005772D7"/>
    <w:rsid w:val="0058241A"/>
    <w:rsid w:val="0058339B"/>
    <w:rsid w:val="00583E39"/>
    <w:rsid w:val="00584367"/>
    <w:rsid w:val="00584D96"/>
    <w:rsid w:val="00585082"/>
    <w:rsid w:val="00585726"/>
    <w:rsid w:val="00585868"/>
    <w:rsid w:val="00585EC7"/>
    <w:rsid w:val="005861CA"/>
    <w:rsid w:val="00586E92"/>
    <w:rsid w:val="00586F6C"/>
    <w:rsid w:val="005873E2"/>
    <w:rsid w:val="0058750B"/>
    <w:rsid w:val="005903B8"/>
    <w:rsid w:val="00590990"/>
    <w:rsid w:val="00590DC8"/>
    <w:rsid w:val="00591451"/>
    <w:rsid w:val="00591D95"/>
    <w:rsid w:val="00592416"/>
    <w:rsid w:val="0059245A"/>
    <w:rsid w:val="00593453"/>
    <w:rsid w:val="00593590"/>
    <w:rsid w:val="00594A8C"/>
    <w:rsid w:val="00595492"/>
    <w:rsid w:val="0059588F"/>
    <w:rsid w:val="00595A4A"/>
    <w:rsid w:val="00595B39"/>
    <w:rsid w:val="005962D7"/>
    <w:rsid w:val="005965BC"/>
    <w:rsid w:val="00597392"/>
    <w:rsid w:val="00597855"/>
    <w:rsid w:val="00597944"/>
    <w:rsid w:val="00597FBA"/>
    <w:rsid w:val="005A099F"/>
    <w:rsid w:val="005A0B73"/>
    <w:rsid w:val="005A0D92"/>
    <w:rsid w:val="005A1496"/>
    <w:rsid w:val="005A2AF2"/>
    <w:rsid w:val="005A2E34"/>
    <w:rsid w:val="005A3C4D"/>
    <w:rsid w:val="005A4586"/>
    <w:rsid w:val="005A458F"/>
    <w:rsid w:val="005A46E2"/>
    <w:rsid w:val="005A4847"/>
    <w:rsid w:val="005A4F7D"/>
    <w:rsid w:val="005A525C"/>
    <w:rsid w:val="005A5918"/>
    <w:rsid w:val="005A5C68"/>
    <w:rsid w:val="005A5EEF"/>
    <w:rsid w:val="005A688D"/>
    <w:rsid w:val="005A7766"/>
    <w:rsid w:val="005A7AD3"/>
    <w:rsid w:val="005B03FD"/>
    <w:rsid w:val="005B069A"/>
    <w:rsid w:val="005B226B"/>
    <w:rsid w:val="005B2670"/>
    <w:rsid w:val="005B2766"/>
    <w:rsid w:val="005B2C8C"/>
    <w:rsid w:val="005B3B79"/>
    <w:rsid w:val="005B4547"/>
    <w:rsid w:val="005B50A6"/>
    <w:rsid w:val="005B5697"/>
    <w:rsid w:val="005B5E98"/>
    <w:rsid w:val="005B6BD2"/>
    <w:rsid w:val="005B6CA5"/>
    <w:rsid w:val="005B78A4"/>
    <w:rsid w:val="005B78F6"/>
    <w:rsid w:val="005C09CC"/>
    <w:rsid w:val="005C1F11"/>
    <w:rsid w:val="005C22DA"/>
    <w:rsid w:val="005C27B8"/>
    <w:rsid w:val="005C292F"/>
    <w:rsid w:val="005C2F7A"/>
    <w:rsid w:val="005C39EF"/>
    <w:rsid w:val="005C3B7F"/>
    <w:rsid w:val="005C420F"/>
    <w:rsid w:val="005C4417"/>
    <w:rsid w:val="005C49F9"/>
    <w:rsid w:val="005C49FD"/>
    <w:rsid w:val="005C6C09"/>
    <w:rsid w:val="005C7767"/>
    <w:rsid w:val="005D005F"/>
    <w:rsid w:val="005D013F"/>
    <w:rsid w:val="005D02FD"/>
    <w:rsid w:val="005D0C87"/>
    <w:rsid w:val="005D2318"/>
    <w:rsid w:val="005D2A83"/>
    <w:rsid w:val="005D2E36"/>
    <w:rsid w:val="005D2F51"/>
    <w:rsid w:val="005D3CF2"/>
    <w:rsid w:val="005D4FB7"/>
    <w:rsid w:val="005D5C50"/>
    <w:rsid w:val="005D5DFF"/>
    <w:rsid w:val="005D6197"/>
    <w:rsid w:val="005D6ACA"/>
    <w:rsid w:val="005D7E55"/>
    <w:rsid w:val="005E025D"/>
    <w:rsid w:val="005E06A4"/>
    <w:rsid w:val="005E185F"/>
    <w:rsid w:val="005E19AB"/>
    <w:rsid w:val="005E1A31"/>
    <w:rsid w:val="005E1E79"/>
    <w:rsid w:val="005E1FD9"/>
    <w:rsid w:val="005E271C"/>
    <w:rsid w:val="005E34D2"/>
    <w:rsid w:val="005E3611"/>
    <w:rsid w:val="005E3874"/>
    <w:rsid w:val="005E553A"/>
    <w:rsid w:val="005E5FAD"/>
    <w:rsid w:val="005E6342"/>
    <w:rsid w:val="005F00A9"/>
    <w:rsid w:val="005F0E16"/>
    <w:rsid w:val="005F0F39"/>
    <w:rsid w:val="005F1418"/>
    <w:rsid w:val="005F3282"/>
    <w:rsid w:val="005F410E"/>
    <w:rsid w:val="005F4C00"/>
    <w:rsid w:val="005F4D5D"/>
    <w:rsid w:val="005F4EBB"/>
    <w:rsid w:val="005F531A"/>
    <w:rsid w:val="005F656B"/>
    <w:rsid w:val="005F7209"/>
    <w:rsid w:val="00600C9D"/>
    <w:rsid w:val="00601197"/>
    <w:rsid w:val="00602275"/>
    <w:rsid w:val="00602717"/>
    <w:rsid w:val="00602B21"/>
    <w:rsid w:val="006030FA"/>
    <w:rsid w:val="006034AB"/>
    <w:rsid w:val="006040B3"/>
    <w:rsid w:val="00604E8A"/>
    <w:rsid w:val="00605687"/>
    <w:rsid w:val="00606335"/>
    <w:rsid w:val="00606AE5"/>
    <w:rsid w:val="00606BE5"/>
    <w:rsid w:val="00607468"/>
    <w:rsid w:val="006075B1"/>
    <w:rsid w:val="00607E26"/>
    <w:rsid w:val="0061042A"/>
    <w:rsid w:val="006106E9"/>
    <w:rsid w:val="0061090C"/>
    <w:rsid w:val="00611D05"/>
    <w:rsid w:val="0061206B"/>
    <w:rsid w:val="00612868"/>
    <w:rsid w:val="00613914"/>
    <w:rsid w:val="00614827"/>
    <w:rsid w:val="00616EA9"/>
    <w:rsid w:val="006173A5"/>
    <w:rsid w:val="00617CFD"/>
    <w:rsid w:val="00617FDA"/>
    <w:rsid w:val="006200DB"/>
    <w:rsid w:val="006209C4"/>
    <w:rsid w:val="00621689"/>
    <w:rsid w:val="00621822"/>
    <w:rsid w:val="00622A24"/>
    <w:rsid w:val="00623338"/>
    <w:rsid w:val="0062341B"/>
    <w:rsid w:val="00623AA5"/>
    <w:rsid w:val="00625EE7"/>
    <w:rsid w:val="0062752D"/>
    <w:rsid w:val="006279D0"/>
    <w:rsid w:val="00627FCE"/>
    <w:rsid w:val="00630486"/>
    <w:rsid w:val="00631A28"/>
    <w:rsid w:val="00632146"/>
    <w:rsid w:val="006322D7"/>
    <w:rsid w:val="0063285E"/>
    <w:rsid w:val="0063307E"/>
    <w:rsid w:val="00633C53"/>
    <w:rsid w:val="006344B0"/>
    <w:rsid w:val="00634B9B"/>
    <w:rsid w:val="00634C46"/>
    <w:rsid w:val="006352E3"/>
    <w:rsid w:val="00636090"/>
    <w:rsid w:val="0063626B"/>
    <w:rsid w:val="006369B2"/>
    <w:rsid w:val="006374A4"/>
    <w:rsid w:val="006377DD"/>
    <w:rsid w:val="00640226"/>
    <w:rsid w:val="0064044D"/>
    <w:rsid w:val="006404F9"/>
    <w:rsid w:val="00640E25"/>
    <w:rsid w:val="0064263C"/>
    <w:rsid w:val="006426C2"/>
    <w:rsid w:val="00642B1F"/>
    <w:rsid w:val="006434AA"/>
    <w:rsid w:val="006434CA"/>
    <w:rsid w:val="0064370D"/>
    <w:rsid w:val="0064412B"/>
    <w:rsid w:val="00645459"/>
    <w:rsid w:val="0064665B"/>
    <w:rsid w:val="00650745"/>
    <w:rsid w:val="00650A4C"/>
    <w:rsid w:val="0065155C"/>
    <w:rsid w:val="00653202"/>
    <w:rsid w:val="00653FE9"/>
    <w:rsid w:val="00654598"/>
    <w:rsid w:val="00656045"/>
    <w:rsid w:val="006560E1"/>
    <w:rsid w:val="00656579"/>
    <w:rsid w:val="00656B4B"/>
    <w:rsid w:val="00656E53"/>
    <w:rsid w:val="00660920"/>
    <w:rsid w:val="006609D9"/>
    <w:rsid w:val="00661548"/>
    <w:rsid w:val="00661F43"/>
    <w:rsid w:val="006620AE"/>
    <w:rsid w:val="00662F71"/>
    <w:rsid w:val="00663031"/>
    <w:rsid w:val="006630A0"/>
    <w:rsid w:val="006633B0"/>
    <w:rsid w:val="00663696"/>
    <w:rsid w:val="0066378D"/>
    <w:rsid w:val="006646D1"/>
    <w:rsid w:val="00664806"/>
    <w:rsid w:val="00664CDF"/>
    <w:rsid w:val="00665731"/>
    <w:rsid w:val="00666133"/>
    <w:rsid w:val="00666F58"/>
    <w:rsid w:val="0066753F"/>
    <w:rsid w:val="00670534"/>
    <w:rsid w:val="006705A5"/>
    <w:rsid w:val="00671106"/>
    <w:rsid w:val="006755A1"/>
    <w:rsid w:val="00675D2C"/>
    <w:rsid w:val="00675FA8"/>
    <w:rsid w:val="0067691E"/>
    <w:rsid w:val="00676F5E"/>
    <w:rsid w:val="006778D9"/>
    <w:rsid w:val="00680530"/>
    <w:rsid w:val="00680C82"/>
    <w:rsid w:val="006815B5"/>
    <w:rsid w:val="00681B52"/>
    <w:rsid w:val="00682425"/>
    <w:rsid w:val="0068244C"/>
    <w:rsid w:val="0068268E"/>
    <w:rsid w:val="006835D5"/>
    <w:rsid w:val="00683774"/>
    <w:rsid w:val="0068524A"/>
    <w:rsid w:val="0068551E"/>
    <w:rsid w:val="006863CA"/>
    <w:rsid w:val="00686B49"/>
    <w:rsid w:val="00687022"/>
    <w:rsid w:val="00687C36"/>
    <w:rsid w:val="00691D49"/>
    <w:rsid w:val="00691F2A"/>
    <w:rsid w:val="00692720"/>
    <w:rsid w:val="00693196"/>
    <w:rsid w:val="00693957"/>
    <w:rsid w:val="00693F24"/>
    <w:rsid w:val="00693FE9"/>
    <w:rsid w:val="00694E13"/>
    <w:rsid w:val="00694E91"/>
    <w:rsid w:val="00695046"/>
    <w:rsid w:val="00696030"/>
    <w:rsid w:val="00696B2B"/>
    <w:rsid w:val="00697BDB"/>
    <w:rsid w:val="006A06DB"/>
    <w:rsid w:val="006A097F"/>
    <w:rsid w:val="006A0BE1"/>
    <w:rsid w:val="006A1BFF"/>
    <w:rsid w:val="006A1DE4"/>
    <w:rsid w:val="006A2842"/>
    <w:rsid w:val="006A2B45"/>
    <w:rsid w:val="006A2CCE"/>
    <w:rsid w:val="006A2E06"/>
    <w:rsid w:val="006A2E3C"/>
    <w:rsid w:val="006A30B8"/>
    <w:rsid w:val="006A3B94"/>
    <w:rsid w:val="006A420B"/>
    <w:rsid w:val="006A54AB"/>
    <w:rsid w:val="006A5D9B"/>
    <w:rsid w:val="006A61F3"/>
    <w:rsid w:val="006A6761"/>
    <w:rsid w:val="006B19DE"/>
    <w:rsid w:val="006B1B7A"/>
    <w:rsid w:val="006B24E6"/>
    <w:rsid w:val="006B284C"/>
    <w:rsid w:val="006B322B"/>
    <w:rsid w:val="006B34EC"/>
    <w:rsid w:val="006B4273"/>
    <w:rsid w:val="006B4C52"/>
    <w:rsid w:val="006B6634"/>
    <w:rsid w:val="006B6EBA"/>
    <w:rsid w:val="006B7486"/>
    <w:rsid w:val="006B75AD"/>
    <w:rsid w:val="006B7BB2"/>
    <w:rsid w:val="006C085E"/>
    <w:rsid w:val="006C10D7"/>
    <w:rsid w:val="006C1940"/>
    <w:rsid w:val="006C1B3D"/>
    <w:rsid w:val="006C1E5F"/>
    <w:rsid w:val="006C1EC9"/>
    <w:rsid w:val="006C2844"/>
    <w:rsid w:val="006C2F8C"/>
    <w:rsid w:val="006C3455"/>
    <w:rsid w:val="006C36E0"/>
    <w:rsid w:val="006C3A12"/>
    <w:rsid w:val="006C4733"/>
    <w:rsid w:val="006C5EBD"/>
    <w:rsid w:val="006C6A8E"/>
    <w:rsid w:val="006C6C38"/>
    <w:rsid w:val="006C6CEB"/>
    <w:rsid w:val="006D0C50"/>
    <w:rsid w:val="006D0E7F"/>
    <w:rsid w:val="006D1151"/>
    <w:rsid w:val="006D22A2"/>
    <w:rsid w:val="006D2C94"/>
    <w:rsid w:val="006D4471"/>
    <w:rsid w:val="006D4B76"/>
    <w:rsid w:val="006D4D61"/>
    <w:rsid w:val="006D5562"/>
    <w:rsid w:val="006D595B"/>
    <w:rsid w:val="006D5CD2"/>
    <w:rsid w:val="006D615A"/>
    <w:rsid w:val="006D67C4"/>
    <w:rsid w:val="006D7537"/>
    <w:rsid w:val="006D7C34"/>
    <w:rsid w:val="006D7E22"/>
    <w:rsid w:val="006D7E61"/>
    <w:rsid w:val="006E0115"/>
    <w:rsid w:val="006E032C"/>
    <w:rsid w:val="006E0CC4"/>
    <w:rsid w:val="006E171C"/>
    <w:rsid w:val="006E1BC2"/>
    <w:rsid w:val="006E4547"/>
    <w:rsid w:val="006E46BD"/>
    <w:rsid w:val="006E48E2"/>
    <w:rsid w:val="006E4EFE"/>
    <w:rsid w:val="006E5670"/>
    <w:rsid w:val="006E5A02"/>
    <w:rsid w:val="006E69F1"/>
    <w:rsid w:val="006E6B01"/>
    <w:rsid w:val="006F0034"/>
    <w:rsid w:val="006F090C"/>
    <w:rsid w:val="006F0C84"/>
    <w:rsid w:val="006F122D"/>
    <w:rsid w:val="006F22CF"/>
    <w:rsid w:val="006F2E7D"/>
    <w:rsid w:val="006F3197"/>
    <w:rsid w:val="006F3345"/>
    <w:rsid w:val="006F3B3F"/>
    <w:rsid w:val="006F41AC"/>
    <w:rsid w:val="006F447D"/>
    <w:rsid w:val="006F562F"/>
    <w:rsid w:val="006F67C9"/>
    <w:rsid w:val="006F6F66"/>
    <w:rsid w:val="006F7007"/>
    <w:rsid w:val="006F78BE"/>
    <w:rsid w:val="00701087"/>
    <w:rsid w:val="007018E4"/>
    <w:rsid w:val="00701A17"/>
    <w:rsid w:val="00702B76"/>
    <w:rsid w:val="00702C53"/>
    <w:rsid w:val="00702E3F"/>
    <w:rsid w:val="00702E80"/>
    <w:rsid w:val="00703269"/>
    <w:rsid w:val="00703975"/>
    <w:rsid w:val="00703FF3"/>
    <w:rsid w:val="00705197"/>
    <w:rsid w:val="00706072"/>
    <w:rsid w:val="00706078"/>
    <w:rsid w:val="007063F6"/>
    <w:rsid w:val="00707686"/>
    <w:rsid w:val="0071008B"/>
    <w:rsid w:val="00710AE0"/>
    <w:rsid w:val="00710DB8"/>
    <w:rsid w:val="00712155"/>
    <w:rsid w:val="00712398"/>
    <w:rsid w:val="0071268C"/>
    <w:rsid w:val="00713DB7"/>
    <w:rsid w:val="00713FE8"/>
    <w:rsid w:val="0071436B"/>
    <w:rsid w:val="007154DD"/>
    <w:rsid w:val="007155B1"/>
    <w:rsid w:val="00716C3E"/>
    <w:rsid w:val="00717097"/>
    <w:rsid w:val="00717C15"/>
    <w:rsid w:val="00717F3B"/>
    <w:rsid w:val="00722100"/>
    <w:rsid w:val="007225A7"/>
    <w:rsid w:val="0072283D"/>
    <w:rsid w:val="00722D68"/>
    <w:rsid w:val="00723104"/>
    <w:rsid w:val="0072525E"/>
    <w:rsid w:val="00725D09"/>
    <w:rsid w:val="00726409"/>
    <w:rsid w:val="007266AA"/>
    <w:rsid w:val="00727329"/>
    <w:rsid w:val="007274BE"/>
    <w:rsid w:val="00730391"/>
    <w:rsid w:val="00730431"/>
    <w:rsid w:val="00731341"/>
    <w:rsid w:val="007315B8"/>
    <w:rsid w:val="007318CB"/>
    <w:rsid w:val="00731BE3"/>
    <w:rsid w:val="00731FF1"/>
    <w:rsid w:val="00732293"/>
    <w:rsid w:val="0073341C"/>
    <w:rsid w:val="007335FF"/>
    <w:rsid w:val="00733EF6"/>
    <w:rsid w:val="007341F0"/>
    <w:rsid w:val="0073455B"/>
    <w:rsid w:val="00735D8E"/>
    <w:rsid w:val="007375ED"/>
    <w:rsid w:val="007402E4"/>
    <w:rsid w:val="00740A3F"/>
    <w:rsid w:val="00740E85"/>
    <w:rsid w:val="0074155F"/>
    <w:rsid w:val="0074197A"/>
    <w:rsid w:val="00741F7E"/>
    <w:rsid w:val="00742B4C"/>
    <w:rsid w:val="00742E79"/>
    <w:rsid w:val="007430FD"/>
    <w:rsid w:val="00743738"/>
    <w:rsid w:val="00743DC3"/>
    <w:rsid w:val="007446A9"/>
    <w:rsid w:val="007447C8"/>
    <w:rsid w:val="00744A25"/>
    <w:rsid w:val="007456E6"/>
    <w:rsid w:val="007466AD"/>
    <w:rsid w:val="007467BF"/>
    <w:rsid w:val="00747D02"/>
    <w:rsid w:val="00750DDF"/>
    <w:rsid w:val="00751E47"/>
    <w:rsid w:val="00752997"/>
    <w:rsid w:val="00752C4D"/>
    <w:rsid w:val="00753647"/>
    <w:rsid w:val="00753929"/>
    <w:rsid w:val="0075397B"/>
    <w:rsid w:val="00753A61"/>
    <w:rsid w:val="00753FB4"/>
    <w:rsid w:val="007546B8"/>
    <w:rsid w:val="007549F0"/>
    <w:rsid w:val="00755C46"/>
    <w:rsid w:val="00756F54"/>
    <w:rsid w:val="00757F66"/>
    <w:rsid w:val="00761F4F"/>
    <w:rsid w:val="0076219E"/>
    <w:rsid w:val="00762231"/>
    <w:rsid w:val="007626B3"/>
    <w:rsid w:val="00763197"/>
    <w:rsid w:val="0076356C"/>
    <w:rsid w:val="00763811"/>
    <w:rsid w:val="0076538F"/>
    <w:rsid w:val="007665A9"/>
    <w:rsid w:val="00766687"/>
    <w:rsid w:val="00767943"/>
    <w:rsid w:val="00767A33"/>
    <w:rsid w:val="00767DD2"/>
    <w:rsid w:val="0077064C"/>
    <w:rsid w:val="00771321"/>
    <w:rsid w:val="00771647"/>
    <w:rsid w:val="007720DF"/>
    <w:rsid w:val="007725D6"/>
    <w:rsid w:val="00774719"/>
    <w:rsid w:val="00774755"/>
    <w:rsid w:val="0077511E"/>
    <w:rsid w:val="007751F0"/>
    <w:rsid w:val="007762E9"/>
    <w:rsid w:val="00776427"/>
    <w:rsid w:val="007769BD"/>
    <w:rsid w:val="00777119"/>
    <w:rsid w:val="007772C7"/>
    <w:rsid w:val="007774CA"/>
    <w:rsid w:val="00777DFF"/>
    <w:rsid w:val="00780065"/>
    <w:rsid w:val="0078052E"/>
    <w:rsid w:val="00781149"/>
    <w:rsid w:val="00781327"/>
    <w:rsid w:val="007818E0"/>
    <w:rsid w:val="00781CC8"/>
    <w:rsid w:val="00781F75"/>
    <w:rsid w:val="0078226E"/>
    <w:rsid w:val="00782940"/>
    <w:rsid w:val="00783BE1"/>
    <w:rsid w:val="00784014"/>
    <w:rsid w:val="00784044"/>
    <w:rsid w:val="007842EC"/>
    <w:rsid w:val="0078433D"/>
    <w:rsid w:val="007847C1"/>
    <w:rsid w:val="007848BC"/>
    <w:rsid w:val="00784D51"/>
    <w:rsid w:val="00785BE7"/>
    <w:rsid w:val="00786AA7"/>
    <w:rsid w:val="007900A4"/>
    <w:rsid w:val="007904AB"/>
    <w:rsid w:val="007907C6"/>
    <w:rsid w:val="00791640"/>
    <w:rsid w:val="00792CD4"/>
    <w:rsid w:val="00792E70"/>
    <w:rsid w:val="00793665"/>
    <w:rsid w:val="00793BF8"/>
    <w:rsid w:val="00794D56"/>
    <w:rsid w:val="00794E36"/>
    <w:rsid w:val="007951CC"/>
    <w:rsid w:val="007951D3"/>
    <w:rsid w:val="00796B32"/>
    <w:rsid w:val="00796CB5"/>
    <w:rsid w:val="0079703F"/>
    <w:rsid w:val="0079776E"/>
    <w:rsid w:val="007A0615"/>
    <w:rsid w:val="007A070F"/>
    <w:rsid w:val="007A07E7"/>
    <w:rsid w:val="007A117E"/>
    <w:rsid w:val="007A12F7"/>
    <w:rsid w:val="007A2059"/>
    <w:rsid w:val="007A21D1"/>
    <w:rsid w:val="007A4744"/>
    <w:rsid w:val="007A4BFD"/>
    <w:rsid w:val="007A4F24"/>
    <w:rsid w:val="007A5CE6"/>
    <w:rsid w:val="007A5D5D"/>
    <w:rsid w:val="007A6516"/>
    <w:rsid w:val="007A7552"/>
    <w:rsid w:val="007A793A"/>
    <w:rsid w:val="007A7D1C"/>
    <w:rsid w:val="007B061B"/>
    <w:rsid w:val="007B0727"/>
    <w:rsid w:val="007B0C93"/>
    <w:rsid w:val="007B1169"/>
    <w:rsid w:val="007B1643"/>
    <w:rsid w:val="007B1F37"/>
    <w:rsid w:val="007B2FCA"/>
    <w:rsid w:val="007B358A"/>
    <w:rsid w:val="007B3FF7"/>
    <w:rsid w:val="007B4096"/>
    <w:rsid w:val="007B4851"/>
    <w:rsid w:val="007B49B0"/>
    <w:rsid w:val="007B4BE7"/>
    <w:rsid w:val="007B5A21"/>
    <w:rsid w:val="007B639A"/>
    <w:rsid w:val="007B6C21"/>
    <w:rsid w:val="007B6FFC"/>
    <w:rsid w:val="007B73B5"/>
    <w:rsid w:val="007B77F9"/>
    <w:rsid w:val="007C063A"/>
    <w:rsid w:val="007C096C"/>
    <w:rsid w:val="007C1884"/>
    <w:rsid w:val="007C4275"/>
    <w:rsid w:val="007C455D"/>
    <w:rsid w:val="007C4AA8"/>
    <w:rsid w:val="007C4B62"/>
    <w:rsid w:val="007C4FBC"/>
    <w:rsid w:val="007C54C5"/>
    <w:rsid w:val="007C5A8F"/>
    <w:rsid w:val="007C5C44"/>
    <w:rsid w:val="007C6D09"/>
    <w:rsid w:val="007C6F76"/>
    <w:rsid w:val="007C70FD"/>
    <w:rsid w:val="007C71F3"/>
    <w:rsid w:val="007C7FF2"/>
    <w:rsid w:val="007D007D"/>
    <w:rsid w:val="007D01BC"/>
    <w:rsid w:val="007D0C39"/>
    <w:rsid w:val="007D1AE3"/>
    <w:rsid w:val="007D1F50"/>
    <w:rsid w:val="007D38D2"/>
    <w:rsid w:val="007D3AF4"/>
    <w:rsid w:val="007D3E62"/>
    <w:rsid w:val="007D464D"/>
    <w:rsid w:val="007D58AD"/>
    <w:rsid w:val="007D5B7E"/>
    <w:rsid w:val="007D6083"/>
    <w:rsid w:val="007D61BB"/>
    <w:rsid w:val="007D65F4"/>
    <w:rsid w:val="007D7475"/>
    <w:rsid w:val="007D747C"/>
    <w:rsid w:val="007D7AC1"/>
    <w:rsid w:val="007E0097"/>
    <w:rsid w:val="007E1146"/>
    <w:rsid w:val="007E1A59"/>
    <w:rsid w:val="007E38C7"/>
    <w:rsid w:val="007E3B8E"/>
    <w:rsid w:val="007E41EB"/>
    <w:rsid w:val="007E4F6E"/>
    <w:rsid w:val="007E57F8"/>
    <w:rsid w:val="007E584D"/>
    <w:rsid w:val="007E6146"/>
    <w:rsid w:val="007E6221"/>
    <w:rsid w:val="007E6563"/>
    <w:rsid w:val="007E72D9"/>
    <w:rsid w:val="007E7E6B"/>
    <w:rsid w:val="007F04DA"/>
    <w:rsid w:val="007F06E9"/>
    <w:rsid w:val="007F0CC3"/>
    <w:rsid w:val="007F0DE4"/>
    <w:rsid w:val="007F1370"/>
    <w:rsid w:val="007F1C88"/>
    <w:rsid w:val="007F371C"/>
    <w:rsid w:val="007F4BC7"/>
    <w:rsid w:val="007F4CE5"/>
    <w:rsid w:val="007F6DBA"/>
    <w:rsid w:val="007F76A4"/>
    <w:rsid w:val="007F777E"/>
    <w:rsid w:val="007F78A9"/>
    <w:rsid w:val="007F7A87"/>
    <w:rsid w:val="007F7CBC"/>
    <w:rsid w:val="00800F8D"/>
    <w:rsid w:val="00801841"/>
    <w:rsid w:val="00801EF5"/>
    <w:rsid w:val="0080429E"/>
    <w:rsid w:val="00804D6A"/>
    <w:rsid w:val="00804D7F"/>
    <w:rsid w:val="008050A6"/>
    <w:rsid w:val="00806816"/>
    <w:rsid w:val="00806A8D"/>
    <w:rsid w:val="00806F2E"/>
    <w:rsid w:val="0080737C"/>
    <w:rsid w:val="0080761E"/>
    <w:rsid w:val="00807750"/>
    <w:rsid w:val="0081087E"/>
    <w:rsid w:val="00812A34"/>
    <w:rsid w:val="00812A55"/>
    <w:rsid w:val="008130E5"/>
    <w:rsid w:val="008134CF"/>
    <w:rsid w:val="00814A3A"/>
    <w:rsid w:val="00815A21"/>
    <w:rsid w:val="00815DC3"/>
    <w:rsid w:val="00816330"/>
    <w:rsid w:val="008164D9"/>
    <w:rsid w:val="008166A5"/>
    <w:rsid w:val="008168BA"/>
    <w:rsid w:val="00816B49"/>
    <w:rsid w:val="0081754B"/>
    <w:rsid w:val="0082075A"/>
    <w:rsid w:val="008207F4"/>
    <w:rsid w:val="00820970"/>
    <w:rsid w:val="0082160D"/>
    <w:rsid w:val="00822153"/>
    <w:rsid w:val="0082299A"/>
    <w:rsid w:val="00822CA6"/>
    <w:rsid w:val="008235CA"/>
    <w:rsid w:val="0082363A"/>
    <w:rsid w:val="00823660"/>
    <w:rsid w:val="008240E5"/>
    <w:rsid w:val="008242C0"/>
    <w:rsid w:val="00824674"/>
    <w:rsid w:val="0082519E"/>
    <w:rsid w:val="008251C7"/>
    <w:rsid w:val="0082530E"/>
    <w:rsid w:val="00825C21"/>
    <w:rsid w:val="00825E7E"/>
    <w:rsid w:val="00826028"/>
    <w:rsid w:val="00826962"/>
    <w:rsid w:val="00826C9C"/>
    <w:rsid w:val="008274A4"/>
    <w:rsid w:val="00830759"/>
    <w:rsid w:val="00830CD2"/>
    <w:rsid w:val="008310FB"/>
    <w:rsid w:val="008318A1"/>
    <w:rsid w:val="00831983"/>
    <w:rsid w:val="00832042"/>
    <w:rsid w:val="008328A8"/>
    <w:rsid w:val="00832D58"/>
    <w:rsid w:val="008337CC"/>
    <w:rsid w:val="008341B3"/>
    <w:rsid w:val="00834366"/>
    <w:rsid w:val="0083568B"/>
    <w:rsid w:val="008356C9"/>
    <w:rsid w:val="00836241"/>
    <w:rsid w:val="00837EF9"/>
    <w:rsid w:val="008409AC"/>
    <w:rsid w:val="00840FF0"/>
    <w:rsid w:val="00842216"/>
    <w:rsid w:val="00842EFA"/>
    <w:rsid w:val="00843656"/>
    <w:rsid w:val="00843CE1"/>
    <w:rsid w:val="00844A07"/>
    <w:rsid w:val="00844C0E"/>
    <w:rsid w:val="008454E8"/>
    <w:rsid w:val="00845BAC"/>
    <w:rsid w:val="00845D79"/>
    <w:rsid w:val="008463B0"/>
    <w:rsid w:val="008465C6"/>
    <w:rsid w:val="00846CE1"/>
    <w:rsid w:val="008473C1"/>
    <w:rsid w:val="008477A1"/>
    <w:rsid w:val="008501AB"/>
    <w:rsid w:val="0085067F"/>
    <w:rsid w:val="00851931"/>
    <w:rsid w:val="00851AAA"/>
    <w:rsid w:val="00852C5E"/>
    <w:rsid w:val="008532D5"/>
    <w:rsid w:val="008535FD"/>
    <w:rsid w:val="00853B7F"/>
    <w:rsid w:val="008540D2"/>
    <w:rsid w:val="008549EC"/>
    <w:rsid w:val="0085610E"/>
    <w:rsid w:val="00856DD8"/>
    <w:rsid w:val="00860560"/>
    <w:rsid w:val="008607D7"/>
    <w:rsid w:val="00860B0C"/>
    <w:rsid w:val="00860E2A"/>
    <w:rsid w:val="00861831"/>
    <w:rsid w:val="00862A26"/>
    <w:rsid w:val="00862C1F"/>
    <w:rsid w:val="00862F4B"/>
    <w:rsid w:val="008631F8"/>
    <w:rsid w:val="00863950"/>
    <w:rsid w:val="00864D47"/>
    <w:rsid w:val="00864FE4"/>
    <w:rsid w:val="0086512D"/>
    <w:rsid w:val="008654EB"/>
    <w:rsid w:val="0086574A"/>
    <w:rsid w:val="00865AEF"/>
    <w:rsid w:val="00865FB9"/>
    <w:rsid w:val="00866D1A"/>
    <w:rsid w:val="00867044"/>
    <w:rsid w:val="008677C5"/>
    <w:rsid w:val="00870611"/>
    <w:rsid w:val="00871428"/>
    <w:rsid w:val="00871BFA"/>
    <w:rsid w:val="0087295E"/>
    <w:rsid w:val="0087496F"/>
    <w:rsid w:val="008754B8"/>
    <w:rsid w:val="00875AF5"/>
    <w:rsid w:val="00875E98"/>
    <w:rsid w:val="00875EAA"/>
    <w:rsid w:val="00877365"/>
    <w:rsid w:val="00877C67"/>
    <w:rsid w:val="0088155E"/>
    <w:rsid w:val="008816B8"/>
    <w:rsid w:val="008834BA"/>
    <w:rsid w:val="00883A0A"/>
    <w:rsid w:val="00883E86"/>
    <w:rsid w:val="0088401B"/>
    <w:rsid w:val="008841A5"/>
    <w:rsid w:val="00884BA8"/>
    <w:rsid w:val="00884FAF"/>
    <w:rsid w:val="00885089"/>
    <w:rsid w:val="0088543F"/>
    <w:rsid w:val="00885C4A"/>
    <w:rsid w:val="00885F98"/>
    <w:rsid w:val="008872A8"/>
    <w:rsid w:val="008876D4"/>
    <w:rsid w:val="008877FF"/>
    <w:rsid w:val="00887E48"/>
    <w:rsid w:val="0089034B"/>
    <w:rsid w:val="008905F0"/>
    <w:rsid w:val="00890675"/>
    <w:rsid w:val="00892574"/>
    <w:rsid w:val="00892EA5"/>
    <w:rsid w:val="00893470"/>
    <w:rsid w:val="00893B34"/>
    <w:rsid w:val="008948A9"/>
    <w:rsid w:val="008953EC"/>
    <w:rsid w:val="00895D69"/>
    <w:rsid w:val="008969A0"/>
    <w:rsid w:val="00896B57"/>
    <w:rsid w:val="00896C23"/>
    <w:rsid w:val="00897669"/>
    <w:rsid w:val="008A0250"/>
    <w:rsid w:val="008A1256"/>
    <w:rsid w:val="008A167C"/>
    <w:rsid w:val="008A2926"/>
    <w:rsid w:val="008A356F"/>
    <w:rsid w:val="008A4365"/>
    <w:rsid w:val="008A4932"/>
    <w:rsid w:val="008A4C84"/>
    <w:rsid w:val="008A5476"/>
    <w:rsid w:val="008A5892"/>
    <w:rsid w:val="008A5A6C"/>
    <w:rsid w:val="008A6298"/>
    <w:rsid w:val="008A6977"/>
    <w:rsid w:val="008A743B"/>
    <w:rsid w:val="008A7E55"/>
    <w:rsid w:val="008B009D"/>
    <w:rsid w:val="008B09B4"/>
    <w:rsid w:val="008B0EF4"/>
    <w:rsid w:val="008B190E"/>
    <w:rsid w:val="008B1E3D"/>
    <w:rsid w:val="008B3D77"/>
    <w:rsid w:val="008B41D5"/>
    <w:rsid w:val="008B4918"/>
    <w:rsid w:val="008B5FFC"/>
    <w:rsid w:val="008B6260"/>
    <w:rsid w:val="008B65EE"/>
    <w:rsid w:val="008B7E19"/>
    <w:rsid w:val="008C0409"/>
    <w:rsid w:val="008C054A"/>
    <w:rsid w:val="008C17DA"/>
    <w:rsid w:val="008C1A5E"/>
    <w:rsid w:val="008C1AFC"/>
    <w:rsid w:val="008C1EC2"/>
    <w:rsid w:val="008C2922"/>
    <w:rsid w:val="008C437E"/>
    <w:rsid w:val="008C5FE8"/>
    <w:rsid w:val="008C69E6"/>
    <w:rsid w:val="008C6E17"/>
    <w:rsid w:val="008C744F"/>
    <w:rsid w:val="008C7F59"/>
    <w:rsid w:val="008D0425"/>
    <w:rsid w:val="008D0BDE"/>
    <w:rsid w:val="008D222B"/>
    <w:rsid w:val="008D22DD"/>
    <w:rsid w:val="008D2504"/>
    <w:rsid w:val="008D2977"/>
    <w:rsid w:val="008D2A26"/>
    <w:rsid w:val="008D3277"/>
    <w:rsid w:val="008D34FA"/>
    <w:rsid w:val="008D3527"/>
    <w:rsid w:val="008D3E03"/>
    <w:rsid w:val="008D4210"/>
    <w:rsid w:val="008D4721"/>
    <w:rsid w:val="008D494C"/>
    <w:rsid w:val="008D4993"/>
    <w:rsid w:val="008D4D2D"/>
    <w:rsid w:val="008D5111"/>
    <w:rsid w:val="008D5A3F"/>
    <w:rsid w:val="008D6EB9"/>
    <w:rsid w:val="008D7151"/>
    <w:rsid w:val="008D7694"/>
    <w:rsid w:val="008E06CC"/>
    <w:rsid w:val="008E071C"/>
    <w:rsid w:val="008E0752"/>
    <w:rsid w:val="008E085C"/>
    <w:rsid w:val="008E0910"/>
    <w:rsid w:val="008E0F06"/>
    <w:rsid w:val="008E126A"/>
    <w:rsid w:val="008E293B"/>
    <w:rsid w:val="008E2A3F"/>
    <w:rsid w:val="008E2AEE"/>
    <w:rsid w:val="008E3516"/>
    <w:rsid w:val="008E38B5"/>
    <w:rsid w:val="008E3A29"/>
    <w:rsid w:val="008E439B"/>
    <w:rsid w:val="008E59D7"/>
    <w:rsid w:val="008E6401"/>
    <w:rsid w:val="008E69F1"/>
    <w:rsid w:val="008E6CE3"/>
    <w:rsid w:val="008E741B"/>
    <w:rsid w:val="008E78EF"/>
    <w:rsid w:val="008E7B20"/>
    <w:rsid w:val="008E7BA8"/>
    <w:rsid w:val="008E7F37"/>
    <w:rsid w:val="008F17A6"/>
    <w:rsid w:val="008F2255"/>
    <w:rsid w:val="008F2F27"/>
    <w:rsid w:val="008F32CC"/>
    <w:rsid w:val="008F3C28"/>
    <w:rsid w:val="008F453A"/>
    <w:rsid w:val="008F499E"/>
    <w:rsid w:val="008F4DFA"/>
    <w:rsid w:val="008F559D"/>
    <w:rsid w:val="008F59C3"/>
    <w:rsid w:val="008F7457"/>
    <w:rsid w:val="008F755B"/>
    <w:rsid w:val="008F79AC"/>
    <w:rsid w:val="008F7B87"/>
    <w:rsid w:val="00900812"/>
    <w:rsid w:val="00900F5A"/>
    <w:rsid w:val="00901F7F"/>
    <w:rsid w:val="00901FA4"/>
    <w:rsid w:val="00902A2F"/>
    <w:rsid w:val="00902ECB"/>
    <w:rsid w:val="0090342C"/>
    <w:rsid w:val="00904A38"/>
    <w:rsid w:val="00906814"/>
    <w:rsid w:val="0090749E"/>
    <w:rsid w:val="0090773F"/>
    <w:rsid w:val="00910723"/>
    <w:rsid w:val="00912079"/>
    <w:rsid w:val="009122D2"/>
    <w:rsid w:val="00912684"/>
    <w:rsid w:val="009127A6"/>
    <w:rsid w:val="00912EEC"/>
    <w:rsid w:val="0091310F"/>
    <w:rsid w:val="0091335B"/>
    <w:rsid w:val="009135E4"/>
    <w:rsid w:val="0091479E"/>
    <w:rsid w:val="009149B6"/>
    <w:rsid w:val="00914B81"/>
    <w:rsid w:val="00914E03"/>
    <w:rsid w:val="00914FF9"/>
    <w:rsid w:val="0091592C"/>
    <w:rsid w:val="00915B10"/>
    <w:rsid w:val="00915E6B"/>
    <w:rsid w:val="009160CA"/>
    <w:rsid w:val="009166D1"/>
    <w:rsid w:val="009177F6"/>
    <w:rsid w:val="009204E2"/>
    <w:rsid w:val="009216F0"/>
    <w:rsid w:val="00922E52"/>
    <w:rsid w:val="009241E4"/>
    <w:rsid w:val="00924482"/>
    <w:rsid w:val="009244AB"/>
    <w:rsid w:val="00924EC5"/>
    <w:rsid w:val="00925E51"/>
    <w:rsid w:val="00926E54"/>
    <w:rsid w:val="00926E9D"/>
    <w:rsid w:val="00927F5F"/>
    <w:rsid w:val="00930926"/>
    <w:rsid w:val="009311CE"/>
    <w:rsid w:val="00931812"/>
    <w:rsid w:val="009327F6"/>
    <w:rsid w:val="00932CEB"/>
    <w:rsid w:val="00933175"/>
    <w:rsid w:val="00933A49"/>
    <w:rsid w:val="00933ED4"/>
    <w:rsid w:val="00934C52"/>
    <w:rsid w:val="00934CA8"/>
    <w:rsid w:val="00934D30"/>
    <w:rsid w:val="0093599B"/>
    <w:rsid w:val="00935D26"/>
    <w:rsid w:val="00935EB7"/>
    <w:rsid w:val="0093641C"/>
    <w:rsid w:val="009364A6"/>
    <w:rsid w:val="009369E8"/>
    <w:rsid w:val="009374D7"/>
    <w:rsid w:val="0093760E"/>
    <w:rsid w:val="00937767"/>
    <w:rsid w:val="00940045"/>
    <w:rsid w:val="00941636"/>
    <w:rsid w:val="0094276B"/>
    <w:rsid w:val="00943BA8"/>
    <w:rsid w:val="00943D40"/>
    <w:rsid w:val="0094448A"/>
    <w:rsid w:val="00945E51"/>
    <w:rsid w:val="009462E1"/>
    <w:rsid w:val="00946871"/>
    <w:rsid w:val="009468D8"/>
    <w:rsid w:val="00947F28"/>
    <w:rsid w:val="009501D4"/>
    <w:rsid w:val="009508A5"/>
    <w:rsid w:val="00950EEF"/>
    <w:rsid w:val="009523BB"/>
    <w:rsid w:val="00952929"/>
    <w:rsid w:val="00952F66"/>
    <w:rsid w:val="00954569"/>
    <w:rsid w:val="00954963"/>
    <w:rsid w:val="009563F7"/>
    <w:rsid w:val="009565E1"/>
    <w:rsid w:val="00957368"/>
    <w:rsid w:val="00957851"/>
    <w:rsid w:val="00960B7A"/>
    <w:rsid w:val="00960DC1"/>
    <w:rsid w:val="00961C2A"/>
    <w:rsid w:val="00961CB9"/>
    <w:rsid w:val="00961CC6"/>
    <w:rsid w:val="0096286C"/>
    <w:rsid w:val="009636EC"/>
    <w:rsid w:val="00963C86"/>
    <w:rsid w:val="009645F1"/>
    <w:rsid w:val="0096493A"/>
    <w:rsid w:val="009650E5"/>
    <w:rsid w:val="00965A48"/>
    <w:rsid w:val="00966409"/>
    <w:rsid w:val="00966730"/>
    <w:rsid w:val="009670EF"/>
    <w:rsid w:val="00967D55"/>
    <w:rsid w:val="0097005E"/>
    <w:rsid w:val="009709EC"/>
    <w:rsid w:val="009713DF"/>
    <w:rsid w:val="0097228F"/>
    <w:rsid w:val="009726FC"/>
    <w:rsid w:val="00972AB5"/>
    <w:rsid w:val="0097337F"/>
    <w:rsid w:val="00973796"/>
    <w:rsid w:val="00973BB3"/>
    <w:rsid w:val="009746F3"/>
    <w:rsid w:val="0097472C"/>
    <w:rsid w:val="009747E7"/>
    <w:rsid w:val="00975BBB"/>
    <w:rsid w:val="00975BC1"/>
    <w:rsid w:val="00976D88"/>
    <w:rsid w:val="009772D5"/>
    <w:rsid w:val="00977D23"/>
    <w:rsid w:val="00977EFA"/>
    <w:rsid w:val="00980726"/>
    <w:rsid w:val="00981E8C"/>
    <w:rsid w:val="00981EBF"/>
    <w:rsid w:val="00982355"/>
    <w:rsid w:val="00982A2F"/>
    <w:rsid w:val="00982EE7"/>
    <w:rsid w:val="009835BD"/>
    <w:rsid w:val="009838C3"/>
    <w:rsid w:val="00984E8C"/>
    <w:rsid w:val="009853BA"/>
    <w:rsid w:val="00985448"/>
    <w:rsid w:val="00985D1F"/>
    <w:rsid w:val="0098686C"/>
    <w:rsid w:val="009877B0"/>
    <w:rsid w:val="00987C1C"/>
    <w:rsid w:val="00987CE7"/>
    <w:rsid w:val="009902E7"/>
    <w:rsid w:val="009905A5"/>
    <w:rsid w:val="00990740"/>
    <w:rsid w:val="00990897"/>
    <w:rsid w:val="00991D11"/>
    <w:rsid w:val="009926A4"/>
    <w:rsid w:val="00992CDE"/>
    <w:rsid w:val="0099398B"/>
    <w:rsid w:val="00993D18"/>
    <w:rsid w:val="00994049"/>
    <w:rsid w:val="00994558"/>
    <w:rsid w:val="0099463A"/>
    <w:rsid w:val="00994988"/>
    <w:rsid w:val="00994BF2"/>
    <w:rsid w:val="009953A8"/>
    <w:rsid w:val="00995BA1"/>
    <w:rsid w:val="00995D74"/>
    <w:rsid w:val="00995E35"/>
    <w:rsid w:val="00996986"/>
    <w:rsid w:val="009A099E"/>
    <w:rsid w:val="009A312C"/>
    <w:rsid w:val="009A3ADB"/>
    <w:rsid w:val="009A3E76"/>
    <w:rsid w:val="009A46B9"/>
    <w:rsid w:val="009A51BC"/>
    <w:rsid w:val="009A5C93"/>
    <w:rsid w:val="009A747D"/>
    <w:rsid w:val="009B04AA"/>
    <w:rsid w:val="009B08B6"/>
    <w:rsid w:val="009B1101"/>
    <w:rsid w:val="009B15D9"/>
    <w:rsid w:val="009B1AFD"/>
    <w:rsid w:val="009B31C5"/>
    <w:rsid w:val="009B3C71"/>
    <w:rsid w:val="009B3CF9"/>
    <w:rsid w:val="009B4262"/>
    <w:rsid w:val="009B4348"/>
    <w:rsid w:val="009B529B"/>
    <w:rsid w:val="009B5EF6"/>
    <w:rsid w:val="009B6143"/>
    <w:rsid w:val="009B6542"/>
    <w:rsid w:val="009B6A3F"/>
    <w:rsid w:val="009B6A76"/>
    <w:rsid w:val="009B7902"/>
    <w:rsid w:val="009B7A0F"/>
    <w:rsid w:val="009B7D0B"/>
    <w:rsid w:val="009C0AF3"/>
    <w:rsid w:val="009C13A3"/>
    <w:rsid w:val="009C1FAE"/>
    <w:rsid w:val="009C21AD"/>
    <w:rsid w:val="009C223B"/>
    <w:rsid w:val="009C227B"/>
    <w:rsid w:val="009C23BB"/>
    <w:rsid w:val="009C28AA"/>
    <w:rsid w:val="009C2FB7"/>
    <w:rsid w:val="009C2FCC"/>
    <w:rsid w:val="009C30BE"/>
    <w:rsid w:val="009C452B"/>
    <w:rsid w:val="009C4DC3"/>
    <w:rsid w:val="009C4F59"/>
    <w:rsid w:val="009C5C23"/>
    <w:rsid w:val="009C5CD2"/>
    <w:rsid w:val="009C62CE"/>
    <w:rsid w:val="009C6D1A"/>
    <w:rsid w:val="009C712F"/>
    <w:rsid w:val="009D1616"/>
    <w:rsid w:val="009D1973"/>
    <w:rsid w:val="009D2709"/>
    <w:rsid w:val="009D372D"/>
    <w:rsid w:val="009D3C53"/>
    <w:rsid w:val="009D4769"/>
    <w:rsid w:val="009D4868"/>
    <w:rsid w:val="009D5991"/>
    <w:rsid w:val="009D59B8"/>
    <w:rsid w:val="009D6D2D"/>
    <w:rsid w:val="009D6E88"/>
    <w:rsid w:val="009D77C0"/>
    <w:rsid w:val="009D7EE5"/>
    <w:rsid w:val="009E0336"/>
    <w:rsid w:val="009E05BD"/>
    <w:rsid w:val="009E0A5D"/>
    <w:rsid w:val="009E0F24"/>
    <w:rsid w:val="009E0F25"/>
    <w:rsid w:val="009E1343"/>
    <w:rsid w:val="009E207F"/>
    <w:rsid w:val="009E2894"/>
    <w:rsid w:val="009E298E"/>
    <w:rsid w:val="009E2CF9"/>
    <w:rsid w:val="009E3088"/>
    <w:rsid w:val="009E391E"/>
    <w:rsid w:val="009E3B95"/>
    <w:rsid w:val="009E3C28"/>
    <w:rsid w:val="009E40E6"/>
    <w:rsid w:val="009E4125"/>
    <w:rsid w:val="009E4C88"/>
    <w:rsid w:val="009E66B6"/>
    <w:rsid w:val="009E6D5F"/>
    <w:rsid w:val="009E6FFE"/>
    <w:rsid w:val="009E73C4"/>
    <w:rsid w:val="009F2A08"/>
    <w:rsid w:val="009F2A97"/>
    <w:rsid w:val="009F2FF3"/>
    <w:rsid w:val="009F3083"/>
    <w:rsid w:val="009F31C4"/>
    <w:rsid w:val="009F3606"/>
    <w:rsid w:val="009F4F7D"/>
    <w:rsid w:val="009F529B"/>
    <w:rsid w:val="009F544D"/>
    <w:rsid w:val="009F54C0"/>
    <w:rsid w:val="009F5C3B"/>
    <w:rsid w:val="009F5C58"/>
    <w:rsid w:val="009F7135"/>
    <w:rsid w:val="009F76F1"/>
    <w:rsid w:val="009F7918"/>
    <w:rsid w:val="00A00153"/>
    <w:rsid w:val="00A0139D"/>
    <w:rsid w:val="00A0171E"/>
    <w:rsid w:val="00A02653"/>
    <w:rsid w:val="00A02E16"/>
    <w:rsid w:val="00A02E6E"/>
    <w:rsid w:val="00A030DE"/>
    <w:rsid w:val="00A0351B"/>
    <w:rsid w:val="00A041BF"/>
    <w:rsid w:val="00A042B4"/>
    <w:rsid w:val="00A04971"/>
    <w:rsid w:val="00A04C93"/>
    <w:rsid w:val="00A069E1"/>
    <w:rsid w:val="00A10954"/>
    <w:rsid w:val="00A10B46"/>
    <w:rsid w:val="00A10B6C"/>
    <w:rsid w:val="00A10CEE"/>
    <w:rsid w:val="00A11693"/>
    <w:rsid w:val="00A119B0"/>
    <w:rsid w:val="00A120B6"/>
    <w:rsid w:val="00A12714"/>
    <w:rsid w:val="00A12E29"/>
    <w:rsid w:val="00A142DC"/>
    <w:rsid w:val="00A14B4A"/>
    <w:rsid w:val="00A156C0"/>
    <w:rsid w:val="00A15A72"/>
    <w:rsid w:val="00A15C98"/>
    <w:rsid w:val="00A15F0B"/>
    <w:rsid w:val="00A16545"/>
    <w:rsid w:val="00A16936"/>
    <w:rsid w:val="00A17289"/>
    <w:rsid w:val="00A17B67"/>
    <w:rsid w:val="00A2113E"/>
    <w:rsid w:val="00A21280"/>
    <w:rsid w:val="00A213D0"/>
    <w:rsid w:val="00A21509"/>
    <w:rsid w:val="00A21A70"/>
    <w:rsid w:val="00A223E8"/>
    <w:rsid w:val="00A22897"/>
    <w:rsid w:val="00A22AC3"/>
    <w:rsid w:val="00A23C86"/>
    <w:rsid w:val="00A240C7"/>
    <w:rsid w:val="00A24464"/>
    <w:rsid w:val="00A24C66"/>
    <w:rsid w:val="00A2518E"/>
    <w:rsid w:val="00A25B51"/>
    <w:rsid w:val="00A25F6F"/>
    <w:rsid w:val="00A26B94"/>
    <w:rsid w:val="00A26DE8"/>
    <w:rsid w:val="00A304A5"/>
    <w:rsid w:val="00A30603"/>
    <w:rsid w:val="00A30747"/>
    <w:rsid w:val="00A31114"/>
    <w:rsid w:val="00A31B1A"/>
    <w:rsid w:val="00A31B2B"/>
    <w:rsid w:val="00A326BD"/>
    <w:rsid w:val="00A32866"/>
    <w:rsid w:val="00A32876"/>
    <w:rsid w:val="00A33147"/>
    <w:rsid w:val="00A3342B"/>
    <w:rsid w:val="00A33A0F"/>
    <w:rsid w:val="00A342E4"/>
    <w:rsid w:val="00A34FBE"/>
    <w:rsid w:val="00A3558B"/>
    <w:rsid w:val="00A359F7"/>
    <w:rsid w:val="00A36005"/>
    <w:rsid w:val="00A36C86"/>
    <w:rsid w:val="00A36D56"/>
    <w:rsid w:val="00A3735E"/>
    <w:rsid w:val="00A3745D"/>
    <w:rsid w:val="00A40248"/>
    <w:rsid w:val="00A40513"/>
    <w:rsid w:val="00A40563"/>
    <w:rsid w:val="00A41423"/>
    <w:rsid w:val="00A41516"/>
    <w:rsid w:val="00A41642"/>
    <w:rsid w:val="00A41777"/>
    <w:rsid w:val="00A42563"/>
    <w:rsid w:val="00A42C61"/>
    <w:rsid w:val="00A43621"/>
    <w:rsid w:val="00A43963"/>
    <w:rsid w:val="00A45FE4"/>
    <w:rsid w:val="00A46AFB"/>
    <w:rsid w:val="00A50885"/>
    <w:rsid w:val="00A512BA"/>
    <w:rsid w:val="00A51525"/>
    <w:rsid w:val="00A51992"/>
    <w:rsid w:val="00A51BA3"/>
    <w:rsid w:val="00A54C8C"/>
    <w:rsid w:val="00A5575D"/>
    <w:rsid w:val="00A55EEB"/>
    <w:rsid w:val="00A56093"/>
    <w:rsid w:val="00A56414"/>
    <w:rsid w:val="00A56E90"/>
    <w:rsid w:val="00A5736F"/>
    <w:rsid w:val="00A602D9"/>
    <w:rsid w:val="00A603A9"/>
    <w:rsid w:val="00A60747"/>
    <w:rsid w:val="00A61F4D"/>
    <w:rsid w:val="00A623D4"/>
    <w:rsid w:val="00A63E31"/>
    <w:rsid w:val="00A64498"/>
    <w:rsid w:val="00A64821"/>
    <w:rsid w:val="00A64B29"/>
    <w:rsid w:val="00A65902"/>
    <w:rsid w:val="00A6679B"/>
    <w:rsid w:val="00A67D34"/>
    <w:rsid w:val="00A67D4F"/>
    <w:rsid w:val="00A67D5F"/>
    <w:rsid w:val="00A70FA4"/>
    <w:rsid w:val="00A71186"/>
    <w:rsid w:val="00A714DD"/>
    <w:rsid w:val="00A71584"/>
    <w:rsid w:val="00A724B3"/>
    <w:rsid w:val="00A72536"/>
    <w:rsid w:val="00A72BFB"/>
    <w:rsid w:val="00A73E54"/>
    <w:rsid w:val="00A7437B"/>
    <w:rsid w:val="00A7510F"/>
    <w:rsid w:val="00A75AD2"/>
    <w:rsid w:val="00A75B93"/>
    <w:rsid w:val="00A76418"/>
    <w:rsid w:val="00A80784"/>
    <w:rsid w:val="00A80B37"/>
    <w:rsid w:val="00A810D7"/>
    <w:rsid w:val="00A8141B"/>
    <w:rsid w:val="00A817A1"/>
    <w:rsid w:val="00A821D3"/>
    <w:rsid w:val="00A8323D"/>
    <w:rsid w:val="00A83E85"/>
    <w:rsid w:val="00A83F0E"/>
    <w:rsid w:val="00A84D08"/>
    <w:rsid w:val="00A85482"/>
    <w:rsid w:val="00A858A1"/>
    <w:rsid w:val="00A85A64"/>
    <w:rsid w:val="00A85B56"/>
    <w:rsid w:val="00A8630D"/>
    <w:rsid w:val="00A86453"/>
    <w:rsid w:val="00A86495"/>
    <w:rsid w:val="00A86CD6"/>
    <w:rsid w:val="00A86D68"/>
    <w:rsid w:val="00A86DB3"/>
    <w:rsid w:val="00A87931"/>
    <w:rsid w:val="00A87973"/>
    <w:rsid w:val="00A90889"/>
    <w:rsid w:val="00A91A12"/>
    <w:rsid w:val="00A93461"/>
    <w:rsid w:val="00A9441E"/>
    <w:rsid w:val="00A944EF"/>
    <w:rsid w:val="00A949F1"/>
    <w:rsid w:val="00A950FD"/>
    <w:rsid w:val="00A95BB0"/>
    <w:rsid w:val="00A960DB"/>
    <w:rsid w:val="00A97210"/>
    <w:rsid w:val="00AA0E61"/>
    <w:rsid w:val="00AA1CB7"/>
    <w:rsid w:val="00AA24C6"/>
    <w:rsid w:val="00AA2819"/>
    <w:rsid w:val="00AA2DE8"/>
    <w:rsid w:val="00AA3474"/>
    <w:rsid w:val="00AA457F"/>
    <w:rsid w:val="00AA4AD5"/>
    <w:rsid w:val="00AA5032"/>
    <w:rsid w:val="00AA50E4"/>
    <w:rsid w:val="00AA59F6"/>
    <w:rsid w:val="00AA6765"/>
    <w:rsid w:val="00AA6EE3"/>
    <w:rsid w:val="00AB0A22"/>
    <w:rsid w:val="00AB14C5"/>
    <w:rsid w:val="00AB19F0"/>
    <w:rsid w:val="00AB2072"/>
    <w:rsid w:val="00AB3169"/>
    <w:rsid w:val="00AB3838"/>
    <w:rsid w:val="00AB42E8"/>
    <w:rsid w:val="00AB4A21"/>
    <w:rsid w:val="00AB4CE9"/>
    <w:rsid w:val="00AB52F0"/>
    <w:rsid w:val="00AB58CE"/>
    <w:rsid w:val="00AB5EA0"/>
    <w:rsid w:val="00AB6B2C"/>
    <w:rsid w:val="00AB76C6"/>
    <w:rsid w:val="00AB7B87"/>
    <w:rsid w:val="00AB7CF8"/>
    <w:rsid w:val="00AC0995"/>
    <w:rsid w:val="00AC0A62"/>
    <w:rsid w:val="00AC1294"/>
    <w:rsid w:val="00AC1A07"/>
    <w:rsid w:val="00AC1E20"/>
    <w:rsid w:val="00AC25FA"/>
    <w:rsid w:val="00AC2D63"/>
    <w:rsid w:val="00AC3D2F"/>
    <w:rsid w:val="00AC4B61"/>
    <w:rsid w:val="00AC4FE3"/>
    <w:rsid w:val="00AC51AC"/>
    <w:rsid w:val="00AC5486"/>
    <w:rsid w:val="00AC629F"/>
    <w:rsid w:val="00AC6577"/>
    <w:rsid w:val="00AC7949"/>
    <w:rsid w:val="00AD0B8D"/>
    <w:rsid w:val="00AD13BD"/>
    <w:rsid w:val="00AD2395"/>
    <w:rsid w:val="00AD23F6"/>
    <w:rsid w:val="00AD26A9"/>
    <w:rsid w:val="00AD3671"/>
    <w:rsid w:val="00AD4491"/>
    <w:rsid w:val="00AD4F13"/>
    <w:rsid w:val="00AD5C6C"/>
    <w:rsid w:val="00AD603E"/>
    <w:rsid w:val="00AD6298"/>
    <w:rsid w:val="00AD6EC9"/>
    <w:rsid w:val="00AD6F89"/>
    <w:rsid w:val="00AD7B82"/>
    <w:rsid w:val="00AD7BC9"/>
    <w:rsid w:val="00AE0D38"/>
    <w:rsid w:val="00AE1067"/>
    <w:rsid w:val="00AE159D"/>
    <w:rsid w:val="00AE178A"/>
    <w:rsid w:val="00AE32CD"/>
    <w:rsid w:val="00AE417E"/>
    <w:rsid w:val="00AE5024"/>
    <w:rsid w:val="00AE5122"/>
    <w:rsid w:val="00AE589E"/>
    <w:rsid w:val="00AE5A14"/>
    <w:rsid w:val="00AE5D48"/>
    <w:rsid w:val="00AE5F56"/>
    <w:rsid w:val="00AE6171"/>
    <w:rsid w:val="00AE7C21"/>
    <w:rsid w:val="00AF0382"/>
    <w:rsid w:val="00AF0496"/>
    <w:rsid w:val="00AF0E14"/>
    <w:rsid w:val="00AF1431"/>
    <w:rsid w:val="00AF246F"/>
    <w:rsid w:val="00AF25F8"/>
    <w:rsid w:val="00AF3035"/>
    <w:rsid w:val="00AF362F"/>
    <w:rsid w:val="00AF3EE0"/>
    <w:rsid w:val="00AF4AD1"/>
    <w:rsid w:val="00AF5373"/>
    <w:rsid w:val="00AF5729"/>
    <w:rsid w:val="00AF6439"/>
    <w:rsid w:val="00AF6637"/>
    <w:rsid w:val="00AF705A"/>
    <w:rsid w:val="00AF7980"/>
    <w:rsid w:val="00B004F7"/>
    <w:rsid w:val="00B019EC"/>
    <w:rsid w:val="00B01B08"/>
    <w:rsid w:val="00B0307B"/>
    <w:rsid w:val="00B03340"/>
    <w:rsid w:val="00B03799"/>
    <w:rsid w:val="00B03A03"/>
    <w:rsid w:val="00B040C2"/>
    <w:rsid w:val="00B04A9E"/>
    <w:rsid w:val="00B0600D"/>
    <w:rsid w:val="00B06BF0"/>
    <w:rsid w:val="00B07BF5"/>
    <w:rsid w:val="00B105B2"/>
    <w:rsid w:val="00B1068C"/>
    <w:rsid w:val="00B10D71"/>
    <w:rsid w:val="00B123C8"/>
    <w:rsid w:val="00B1402F"/>
    <w:rsid w:val="00B141E7"/>
    <w:rsid w:val="00B15116"/>
    <w:rsid w:val="00B15748"/>
    <w:rsid w:val="00B15B0B"/>
    <w:rsid w:val="00B15E55"/>
    <w:rsid w:val="00B16E47"/>
    <w:rsid w:val="00B1716D"/>
    <w:rsid w:val="00B20219"/>
    <w:rsid w:val="00B209AF"/>
    <w:rsid w:val="00B20EBF"/>
    <w:rsid w:val="00B2100E"/>
    <w:rsid w:val="00B214EC"/>
    <w:rsid w:val="00B21879"/>
    <w:rsid w:val="00B22E98"/>
    <w:rsid w:val="00B234DC"/>
    <w:rsid w:val="00B23EB6"/>
    <w:rsid w:val="00B24671"/>
    <w:rsid w:val="00B24691"/>
    <w:rsid w:val="00B24DC3"/>
    <w:rsid w:val="00B24EB7"/>
    <w:rsid w:val="00B251C1"/>
    <w:rsid w:val="00B26EED"/>
    <w:rsid w:val="00B2734A"/>
    <w:rsid w:val="00B27881"/>
    <w:rsid w:val="00B27CC6"/>
    <w:rsid w:val="00B30235"/>
    <w:rsid w:val="00B30548"/>
    <w:rsid w:val="00B3241A"/>
    <w:rsid w:val="00B32CCB"/>
    <w:rsid w:val="00B32D53"/>
    <w:rsid w:val="00B33D06"/>
    <w:rsid w:val="00B34052"/>
    <w:rsid w:val="00B340D6"/>
    <w:rsid w:val="00B3490E"/>
    <w:rsid w:val="00B34945"/>
    <w:rsid w:val="00B34F73"/>
    <w:rsid w:val="00B3591C"/>
    <w:rsid w:val="00B360A6"/>
    <w:rsid w:val="00B36263"/>
    <w:rsid w:val="00B4059B"/>
    <w:rsid w:val="00B42013"/>
    <w:rsid w:val="00B425B6"/>
    <w:rsid w:val="00B42B9E"/>
    <w:rsid w:val="00B43B25"/>
    <w:rsid w:val="00B44492"/>
    <w:rsid w:val="00B44AC5"/>
    <w:rsid w:val="00B458E7"/>
    <w:rsid w:val="00B4619D"/>
    <w:rsid w:val="00B46354"/>
    <w:rsid w:val="00B46643"/>
    <w:rsid w:val="00B47469"/>
    <w:rsid w:val="00B4797C"/>
    <w:rsid w:val="00B47F2D"/>
    <w:rsid w:val="00B500F6"/>
    <w:rsid w:val="00B50517"/>
    <w:rsid w:val="00B50C44"/>
    <w:rsid w:val="00B5162F"/>
    <w:rsid w:val="00B5199D"/>
    <w:rsid w:val="00B5232D"/>
    <w:rsid w:val="00B527D3"/>
    <w:rsid w:val="00B54934"/>
    <w:rsid w:val="00B549FA"/>
    <w:rsid w:val="00B54C14"/>
    <w:rsid w:val="00B56339"/>
    <w:rsid w:val="00B5736B"/>
    <w:rsid w:val="00B57A37"/>
    <w:rsid w:val="00B57D8B"/>
    <w:rsid w:val="00B6063F"/>
    <w:rsid w:val="00B60C5D"/>
    <w:rsid w:val="00B61C04"/>
    <w:rsid w:val="00B61D2E"/>
    <w:rsid w:val="00B62C77"/>
    <w:rsid w:val="00B62D6F"/>
    <w:rsid w:val="00B62EB0"/>
    <w:rsid w:val="00B62ED9"/>
    <w:rsid w:val="00B6327C"/>
    <w:rsid w:val="00B63784"/>
    <w:rsid w:val="00B63D44"/>
    <w:rsid w:val="00B63F2B"/>
    <w:rsid w:val="00B64249"/>
    <w:rsid w:val="00B643F5"/>
    <w:rsid w:val="00B649FA"/>
    <w:rsid w:val="00B65565"/>
    <w:rsid w:val="00B660AA"/>
    <w:rsid w:val="00B661DD"/>
    <w:rsid w:val="00B661EE"/>
    <w:rsid w:val="00B666D4"/>
    <w:rsid w:val="00B66A43"/>
    <w:rsid w:val="00B71379"/>
    <w:rsid w:val="00B71B03"/>
    <w:rsid w:val="00B720CB"/>
    <w:rsid w:val="00B726EA"/>
    <w:rsid w:val="00B72ABC"/>
    <w:rsid w:val="00B73064"/>
    <w:rsid w:val="00B737A1"/>
    <w:rsid w:val="00B74C04"/>
    <w:rsid w:val="00B75660"/>
    <w:rsid w:val="00B75A2F"/>
    <w:rsid w:val="00B76223"/>
    <w:rsid w:val="00B7721E"/>
    <w:rsid w:val="00B807A8"/>
    <w:rsid w:val="00B80A69"/>
    <w:rsid w:val="00B80CB6"/>
    <w:rsid w:val="00B80FDB"/>
    <w:rsid w:val="00B826E4"/>
    <w:rsid w:val="00B83AA2"/>
    <w:rsid w:val="00B83F54"/>
    <w:rsid w:val="00B840EB"/>
    <w:rsid w:val="00B84A6E"/>
    <w:rsid w:val="00B84AA8"/>
    <w:rsid w:val="00B84CFF"/>
    <w:rsid w:val="00B850F2"/>
    <w:rsid w:val="00B85112"/>
    <w:rsid w:val="00B85645"/>
    <w:rsid w:val="00B86EB4"/>
    <w:rsid w:val="00B877E9"/>
    <w:rsid w:val="00B90B2C"/>
    <w:rsid w:val="00B91CB2"/>
    <w:rsid w:val="00B924D8"/>
    <w:rsid w:val="00B93A84"/>
    <w:rsid w:val="00B93FB6"/>
    <w:rsid w:val="00B94430"/>
    <w:rsid w:val="00B94777"/>
    <w:rsid w:val="00B9547C"/>
    <w:rsid w:val="00B95E1F"/>
    <w:rsid w:val="00B96E1E"/>
    <w:rsid w:val="00B97677"/>
    <w:rsid w:val="00B97CC6"/>
    <w:rsid w:val="00BA07BA"/>
    <w:rsid w:val="00BA0F83"/>
    <w:rsid w:val="00BA1009"/>
    <w:rsid w:val="00BA11B3"/>
    <w:rsid w:val="00BA19D0"/>
    <w:rsid w:val="00BA1F94"/>
    <w:rsid w:val="00BA2729"/>
    <w:rsid w:val="00BA48B2"/>
    <w:rsid w:val="00BA4D65"/>
    <w:rsid w:val="00BA5040"/>
    <w:rsid w:val="00BA59E6"/>
    <w:rsid w:val="00BA5A14"/>
    <w:rsid w:val="00BA5AB6"/>
    <w:rsid w:val="00BA6230"/>
    <w:rsid w:val="00BA6B89"/>
    <w:rsid w:val="00BA7278"/>
    <w:rsid w:val="00BA7492"/>
    <w:rsid w:val="00BA7AE7"/>
    <w:rsid w:val="00BA7C34"/>
    <w:rsid w:val="00BB0268"/>
    <w:rsid w:val="00BB367F"/>
    <w:rsid w:val="00BB3737"/>
    <w:rsid w:val="00BB38FD"/>
    <w:rsid w:val="00BB6592"/>
    <w:rsid w:val="00BB6BCA"/>
    <w:rsid w:val="00BC0D9A"/>
    <w:rsid w:val="00BC0F19"/>
    <w:rsid w:val="00BC1612"/>
    <w:rsid w:val="00BC1A0B"/>
    <w:rsid w:val="00BC1BE9"/>
    <w:rsid w:val="00BC221E"/>
    <w:rsid w:val="00BC2849"/>
    <w:rsid w:val="00BC29B6"/>
    <w:rsid w:val="00BC39E1"/>
    <w:rsid w:val="00BC3B23"/>
    <w:rsid w:val="00BC3F7F"/>
    <w:rsid w:val="00BC4950"/>
    <w:rsid w:val="00BC4D37"/>
    <w:rsid w:val="00BC55DC"/>
    <w:rsid w:val="00BC58AE"/>
    <w:rsid w:val="00BC5A85"/>
    <w:rsid w:val="00BC71AE"/>
    <w:rsid w:val="00BC7977"/>
    <w:rsid w:val="00BD0152"/>
    <w:rsid w:val="00BD060B"/>
    <w:rsid w:val="00BD0760"/>
    <w:rsid w:val="00BD155F"/>
    <w:rsid w:val="00BD16D1"/>
    <w:rsid w:val="00BD25AE"/>
    <w:rsid w:val="00BD2C89"/>
    <w:rsid w:val="00BD2ED0"/>
    <w:rsid w:val="00BD2F20"/>
    <w:rsid w:val="00BD3CB8"/>
    <w:rsid w:val="00BD4A06"/>
    <w:rsid w:val="00BD4F89"/>
    <w:rsid w:val="00BD7480"/>
    <w:rsid w:val="00BD7D86"/>
    <w:rsid w:val="00BE0572"/>
    <w:rsid w:val="00BE06AF"/>
    <w:rsid w:val="00BE0778"/>
    <w:rsid w:val="00BE090B"/>
    <w:rsid w:val="00BE1642"/>
    <w:rsid w:val="00BE17C5"/>
    <w:rsid w:val="00BE267E"/>
    <w:rsid w:val="00BE31D4"/>
    <w:rsid w:val="00BE3286"/>
    <w:rsid w:val="00BE39A2"/>
    <w:rsid w:val="00BE40D1"/>
    <w:rsid w:val="00BE4624"/>
    <w:rsid w:val="00BE4BCA"/>
    <w:rsid w:val="00BE4EE0"/>
    <w:rsid w:val="00BE520D"/>
    <w:rsid w:val="00BE53F3"/>
    <w:rsid w:val="00BE551E"/>
    <w:rsid w:val="00BE5762"/>
    <w:rsid w:val="00BE5BAF"/>
    <w:rsid w:val="00BE6D73"/>
    <w:rsid w:val="00BE7457"/>
    <w:rsid w:val="00BE7845"/>
    <w:rsid w:val="00BF03FA"/>
    <w:rsid w:val="00BF14DA"/>
    <w:rsid w:val="00BF1918"/>
    <w:rsid w:val="00BF1D19"/>
    <w:rsid w:val="00BF233D"/>
    <w:rsid w:val="00BF2896"/>
    <w:rsid w:val="00BF36A4"/>
    <w:rsid w:val="00BF3C20"/>
    <w:rsid w:val="00BF3C31"/>
    <w:rsid w:val="00BF3F89"/>
    <w:rsid w:val="00BF4497"/>
    <w:rsid w:val="00BF53BD"/>
    <w:rsid w:val="00BF5B67"/>
    <w:rsid w:val="00BF5D60"/>
    <w:rsid w:val="00BF5ED5"/>
    <w:rsid w:val="00BF63C2"/>
    <w:rsid w:val="00BF6658"/>
    <w:rsid w:val="00BF6771"/>
    <w:rsid w:val="00BF6AD8"/>
    <w:rsid w:val="00BF6D84"/>
    <w:rsid w:val="00BF7234"/>
    <w:rsid w:val="00C000AB"/>
    <w:rsid w:val="00C00CCA"/>
    <w:rsid w:val="00C014F1"/>
    <w:rsid w:val="00C02510"/>
    <w:rsid w:val="00C032D2"/>
    <w:rsid w:val="00C03EC8"/>
    <w:rsid w:val="00C040BD"/>
    <w:rsid w:val="00C045CB"/>
    <w:rsid w:val="00C05870"/>
    <w:rsid w:val="00C05AE9"/>
    <w:rsid w:val="00C0648A"/>
    <w:rsid w:val="00C06A41"/>
    <w:rsid w:val="00C06DE1"/>
    <w:rsid w:val="00C07554"/>
    <w:rsid w:val="00C07BD9"/>
    <w:rsid w:val="00C07CA2"/>
    <w:rsid w:val="00C1178E"/>
    <w:rsid w:val="00C1354A"/>
    <w:rsid w:val="00C13599"/>
    <w:rsid w:val="00C1371F"/>
    <w:rsid w:val="00C13C80"/>
    <w:rsid w:val="00C14BA0"/>
    <w:rsid w:val="00C15474"/>
    <w:rsid w:val="00C15F43"/>
    <w:rsid w:val="00C160A4"/>
    <w:rsid w:val="00C16102"/>
    <w:rsid w:val="00C16220"/>
    <w:rsid w:val="00C167BE"/>
    <w:rsid w:val="00C16982"/>
    <w:rsid w:val="00C16D54"/>
    <w:rsid w:val="00C170B2"/>
    <w:rsid w:val="00C17133"/>
    <w:rsid w:val="00C171F9"/>
    <w:rsid w:val="00C20AFE"/>
    <w:rsid w:val="00C21150"/>
    <w:rsid w:val="00C21D5F"/>
    <w:rsid w:val="00C22F11"/>
    <w:rsid w:val="00C23F50"/>
    <w:rsid w:val="00C24029"/>
    <w:rsid w:val="00C2455F"/>
    <w:rsid w:val="00C2535C"/>
    <w:rsid w:val="00C2554F"/>
    <w:rsid w:val="00C26B18"/>
    <w:rsid w:val="00C30B35"/>
    <w:rsid w:val="00C30B43"/>
    <w:rsid w:val="00C312C5"/>
    <w:rsid w:val="00C31A2D"/>
    <w:rsid w:val="00C31CC0"/>
    <w:rsid w:val="00C31CC8"/>
    <w:rsid w:val="00C32453"/>
    <w:rsid w:val="00C33168"/>
    <w:rsid w:val="00C33AA4"/>
    <w:rsid w:val="00C34A25"/>
    <w:rsid w:val="00C3507C"/>
    <w:rsid w:val="00C35762"/>
    <w:rsid w:val="00C35AC8"/>
    <w:rsid w:val="00C35E83"/>
    <w:rsid w:val="00C36035"/>
    <w:rsid w:val="00C36B11"/>
    <w:rsid w:val="00C370A9"/>
    <w:rsid w:val="00C37C7E"/>
    <w:rsid w:val="00C406CD"/>
    <w:rsid w:val="00C41D0E"/>
    <w:rsid w:val="00C436FE"/>
    <w:rsid w:val="00C4422A"/>
    <w:rsid w:val="00C44AC3"/>
    <w:rsid w:val="00C4595F"/>
    <w:rsid w:val="00C45EFD"/>
    <w:rsid w:val="00C45FC7"/>
    <w:rsid w:val="00C467EA"/>
    <w:rsid w:val="00C4739F"/>
    <w:rsid w:val="00C475D3"/>
    <w:rsid w:val="00C47625"/>
    <w:rsid w:val="00C4797E"/>
    <w:rsid w:val="00C47EE2"/>
    <w:rsid w:val="00C509B3"/>
    <w:rsid w:val="00C51371"/>
    <w:rsid w:val="00C5161E"/>
    <w:rsid w:val="00C520C6"/>
    <w:rsid w:val="00C52BDA"/>
    <w:rsid w:val="00C52D7C"/>
    <w:rsid w:val="00C54A9C"/>
    <w:rsid w:val="00C54B71"/>
    <w:rsid w:val="00C56386"/>
    <w:rsid w:val="00C56495"/>
    <w:rsid w:val="00C564E1"/>
    <w:rsid w:val="00C56DB1"/>
    <w:rsid w:val="00C57EF4"/>
    <w:rsid w:val="00C605E0"/>
    <w:rsid w:val="00C6065B"/>
    <w:rsid w:val="00C60CC1"/>
    <w:rsid w:val="00C60E61"/>
    <w:rsid w:val="00C611D0"/>
    <w:rsid w:val="00C62195"/>
    <w:rsid w:val="00C636B8"/>
    <w:rsid w:val="00C63B5A"/>
    <w:rsid w:val="00C65B5E"/>
    <w:rsid w:val="00C65C15"/>
    <w:rsid w:val="00C661FD"/>
    <w:rsid w:val="00C6642F"/>
    <w:rsid w:val="00C66583"/>
    <w:rsid w:val="00C66637"/>
    <w:rsid w:val="00C6666A"/>
    <w:rsid w:val="00C675D6"/>
    <w:rsid w:val="00C67685"/>
    <w:rsid w:val="00C67788"/>
    <w:rsid w:val="00C6799F"/>
    <w:rsid w:val="00C702C5"/>
    <w:rsid w:val="00C71185"/>
    <w:rsid w:val="00C71336"/>
    <w:rsid w:val="00C71673"/>
    <w:rsid w:val="00C721C0"/>
    <w:rsid w:val="00C73473"/>
    <w:rsid w:val="00C74300"/>
    <w:rsid w:val="00C74CB7"/>
    <w:rsid w:val="00C74E0F"/>
    <w:rsid w:val="00C753EE"/>
    <w:rsid w:val="00C7554E"/>
    <w:rsid w:val="00C75683"/>
    <w:rsid w:val="00C75DCC"/>
    <w:rsid w:val="00C7792A"/>
    <w:rsid w:val="00C7794A"/>
    <w:rsid w:val="00C77C98"/>
    <w:rsid w:val="00C77F53"/>
    <w:rsid w:val="00C800BE"/>
    <w:rsid w:val="00C80B23"/>
    <w:rsid w:val="00C81C24"/>
    <w:rsid w:val="00C8500A"/>
    <w:rsid w:val="00C85CDE"/>
    <w:rsid w:val="00C85D87"/>
    <w:rsid w:val="00C85E1C"/>
    <w:rsid w:val="00C87653"/>
    <w:rsid w:val="00C876EE"/>
    <w:rsid w:val="00C924AC"/>
    <w:rsid w:val="00C92A82"/>
    <w:rsid w:val="00C92CF3"/>
    <w:rsid w:val="00C9345C"/>
    <w:rsid w:val="00C94131"/>
    <w:rsid w:val="00C948EE"/>
    <w:rsid w:val="00C94945"/>
    <w:rsid w:val="00C94C19"/>
    <w:rsid w:val="00C96385"/>
    <w:rsid w:val="00C96837"/>
    <w:rsid w:val="00C9684B"/>
    <w:rsid w:val="00C96EF1"/>
    <w:rsid w:val="00C96F7D"/>
    <w:rsid w:val="00C97629"/>
    <w:rsid w:val="00CA070B"/>
    <w:rsid w:val="00CA07C6"/>
    <w:rsid w:val="00CA0ABC"/>
    <w:rsid w:val="00CA14B9"/>
    <w:rsid w:val="00CA1930"/>
    <w:rsid w:val="00CA1E14"/>
    <w:rsid w:val="00CA1EEF"/>
    <w:rsid w:val="00CA2487"/>
    <w:rsid w:val="00CA2A1E"/>
    <w:rsid w:val="00CA2D23"/>
    <w:rsid w:val="00CA416B"/>
    <w:rsid w:val="00CA437D"/>
    <w:rsid w:val="00CA440E"/>
    <w:rsid w:val="00CA581F"/>
    <w:rsid w:val="00CA5A41"/>
    <w:rsid w:val="00CA5CD3"/>
    <w:rsid w:val="00CA5FDD"/>
    <w:rsid w:val="00CA62FC"/>
    <w:rsid w:val="00CA6365"/>
    <w:rsid w:val="00CA6BBF"/>
    <w:rsid w:val="00CB048A"/>
    <w:rsid w:val="00CB0E50"/>
    <w:rsid w:val="00CB12CD"/>
    <w:rsid w:val="00CB1911"/>
    <w:rsid w:val="00CB3191"/>
    <w:rsid w:val="00CB3B7F"/>
    <w:rsid w:val="00CB43FE"/>
    <w:rsid w:val="00CB4CDA"/>
    <w:rsid w:val="00CB5A51"/>
    <w:rsid w:val="00CB5C5A"/>
    <w:rsid w:val="00CB5D6C"/>
    <w:rsid w:val="00CB5DBD"/>
    <w:rsid w:val="00CB640E"/>
    <w:rsid w:val="00CB6F37"/>
    <w:rsid w:val="00CB7EC8"/>
    <w:rsid w:val="00CC0BC2"/>
    <w:rsid w:val="00CC0C32"/>
    <w:rsid w:val="00CC1443"/>
    <w:rsid w:val="00CC1AB9"/>
    <w:rsid w:val="00CC1DB0"/>
    <w:rsid w:val="00CC2095"/>
    <w:rsid w:val="00CC2428"/>
    <w:rsid w:val="00CC334C"/>
    <w:rsid w:val="00CC42EC"/>
    <w:rsid w:val="00CC4360"/>
    <w:rsid w:val="00CC4468"/>
    <w:rsid w:val="00CC4936"/>
    <w:rsid w:val="00CC4F53"/>
    <w:rsid w:val="00CC58F7"/>
    <w:rsid w:val="00CC5BC5"/>
    <w:rsid w:val="00CC77C3"/>
    <w:rsid w:val="00CC7A54"/>
    <w:rsid w:val="00CD0D32"/>
    <w:rsid w:val="00CD18BB"/>
    <w:rsid w:val="00CD197D"/>
    <w:rsid w:val="00CD1A7B"/>
    <w:rsid w:val="00CD1B13"/>
    <w:rsid w:val="00CD1E8F"/>
    <w:rsid w:val="00CD3D7B"/>
    <w:rsid w:val="00CD3DA7"/>
    <w:rsid w:val="00CD4745"/>
    <w:rsid w:val="00CD49DF"/>
    <w:rsid w:val="00CD4B64"/>
    <w:rsid w:val="00CD4E41"/>
    <w:rsid w:val="00CD5384"/>
    <w:rsid w:val="00CD5F79"/>
    <w:rsid w:val="00CD60E4"/>
    <w:rsid w:val="00CD6249"/>
    <w:rsid w:val="00CD6ABF"/>
    <w:rsid w:val="00CD6DF1"/>
    <w:rsid w:val="00CD761C"/>
    <w:rsid w:val="00CD767B"/>
    <w:rsid w:val="00CD7D97"/>
    <w:rsid w:val="00CE00F5"/>
    <w:rsid w:val="00CE0C9C"/>
    <w:rsid w:val="00CE0DA9"/>
    <w:rsid w:val="00CE1B0D"/>
    <w:rsid w:val="00CE1CAF"/>
    <w:rsid w:val="00CE4236"/>
    <w:rsid w:val="00CE4512"/>
    <w:rsid w:val="00CE4932"/>
    <w:rsid w:val="00CE5DA7"/>
    <w:rsid w:val="00CE602B"/>
    <w:rsid w:val="00CE614C"/>
    <w:rsid w:val="00CE6DF9"/>
    <w:rsid w:val="00CE7DD4"/>
    <w:rsid w:val="00CF0A33"/>
    <w:rsid w:val="00CF0FBD"/>
    <w:rsid w:val="00CF1175"/>
    <w:rsid w:val="00CF128F"/>
    <w:rsid w:val="00CF297C"/>
    <w:rsid w:val="00CF48B3"/>
    <w:rsid w:val="00CF4B7C"/>
    <w:rsid w:val="00CF6C06"/>
    <w:rsid w:val="00CF71D8"/>
    <w:rsid w:val="00D00382"/>
    <w:rsid w:val="00D005A3"/>
    <w:rsid w:val="00D00C19"/>
    <w:rsid w:val="00D011B4"/>
    <w:rsid w:val="00D013DE"/>
    <w:rsid w:val="00D01E21"/>
    <w:rsid w:val="00D02D35"/>
    <w:rsid w:val="00D0340F"/>
    <w:rsid w:val="00D037B5"/>
    <w:rsid w:val="00D04266"/>
    <w:rsid w:val="00D0443F"/>
    <w:rsid w:val="00D045F0"/>
    <w:rsid w:val="00D0476C"/>
    <w:rsid w:val="00D05CAF"/>
    <w:rsid w:val="00D069AC"/>
    <w:rsid w:val="00D072E0"/>
    <w:rsid w:val="00D07ACC"/>
    <w:rsid w:val="00D1059D"/>
    <w:rsid w:val="00D11320"/>
    <w:rsid w:val="00D12652"/>
    <w:rsid w:val="00D12682"/>
    <w:rsid w:val="00D127D6"/>
    <w:rsid w:val="00D12C89"/>
    <w:rsid w:val="00D15919"/>
    <w:rsid w:val="00D15F5A"/>
    <w:rsid w:val="00D15FE0"/>
    <w:rsid w:val="00D167CF"/>
    <w:rsid w:val="00D16AE8"/>
    <w:rsid w:val="00D20090"/>
    <w:rsid w:val="00D218BE"/>
    <w:rsid w:val="00D219AC"/>
    <w:rsid w:val="00D219D1"/>
    <w:rsid w:val="00D21AB1"/>
    <w:rsid w:val="00D21DE6"/>
    <w:rsid w:val="00D22C7B"/>
    <w:rsid w:val="00D23265"/>
    <w:rsid w:val="00D232F7"/>
    <w:rsid w:val="00D238CA"/>
    <w:rsid w:val="00D242F1"/>
    <w:rsid w:val="00D246BE"/>
    <w:rsid w:val="00D24766"/>
    <w:rsid w:val="00D25716"/>
    <w:rsid w:val="00D262F7"/>
    <w:rsid w:val="00D27260"/>
    <w:rsid w:val="00D317CA"/>
    <w:rsid w:val="00D3192D"/>
    <w:rsid w:val="00D31FE3"/>
    <w:rsid w:val="00D320F2"/>
    <w:rsid w:val="00D32C36"/>
    <w:rsid w:val="00D334D6"/>
    <w:rsid w:val="00D334D9"/>
    <w:rsid w:val="00D3364C"/>
    <w:rsid w:val="00D336D2"/>
    <w:rsid w:val="00D33A7F"/>
    <w:rsid w:val="00D34941"/>
    <w:rsid w:val="00D34C91"/>
    <w:rsid w:val="00D34E54"/>
    <w:rsid w:val="00D355D8"/>
    <w:rsid w:val="00D35D88"/>
    <w:rsid w:val="00D3614F"/>
    <w:rsid w:val="00D36A0A"/>
    <w:rsid w:val="00D3762A"/>
    <w:rsid w:val="00D37CF1"/>
    <w:rsid w:val="00D37F89"/>
    <w:rsid w:val="00D40C78"/>
    <w:rsid w:val="00D41A0F"/>
    <w:rsid w:val="00D41C27"/>
    <w:rsid w:val="00D420AD"/>
    <w:rsid w:val="00D42464"/>
    <w:rsid w:val="00D42DB8"/>
    <w:rsid w:val="00D43552"/>
    <w:rsid w:val="00D43759"/>
    <w:rsid w:val="00D4419A"/>
    <w:rsid w:val="00D44568"/>
    <w:rsid w:val="00D44CE9"/>
    <w:rsid w:val="00D45621"/>
    <w:rsid w:val="00D45EFF"/>
    <w:rsid w:val="00D46394"/>
    <w:rsid w:val="00D46CD6"/>
    <w:rsid w:val="00D47011"/>
    <w:rsid w:val="00D478F4"/>
    <w:rsid w:val="00D47F11"/>
    <w:rsid w:val="00D509C4"/>
    <w:rsid w:val="00D514C1"/>
    <w:rsid w:val="00D517A7"/>
    <w:rsid w:val="00D5198B"/>
    <w:rsid w:val="00D52BE1"/>
    <w:rsid w:val="00D531A5"/>
    <w:rsid w:val="00D538C3"/>
    <w:rsid w:val="00D54D6A"/>
    <w:rsid w:val="00D54DC9"/>
    <w:rsid w:val="00D54FCE"/>
    <w:rsid w:val="00D5543A"/>
    <w:rsid w:val="00D557DD"/>
    <w:rsid w:val="00D55C14"/>
    <w:rsid w:val="00D55D45"/>
    <w:rsid w:val="00D56B24"/>
    <w:rsid w:val="00D56EE5"/>
    <w:rsid w:val="00D57981"/>
    <w:rsid w:val="00D57A0A"/>
    <w:rsid w:val="00D6073E"/>
    <w:rsid w:val="00D60926"/>
    <w:rsid w:val="00D62D99"/>
    <w:rsid w:val="00D62E40"/>
    <w:rsid w:val="00D63BAF"/>
    <w:rsid w:val="00D645B0"/>
    <w:rsid w:val="00D64C74"/>
    <w:rsid w:val="00D66688"/>
    <w:rsid w:val="00D66798"/>
    <w:rsid w:val="00D66840"/>
    <w:rsid w:val="00D703D5"/>
    <w:rsid w:val="00D704A5"/>
    <w:rsid w:val="00D706D8"/>
    <w:rsid w:val="00D7142E"/>
    <w:rsid w:val="00D717D7"/>
    <w:rsid w:val="00D724F9"/>
    <w:rsid w:val="00D726F2"/>
    <w:rsid w:val="00D72B92"/>
    <w:rsid w:val="00D75980"/>
    <w:rsid w:val="00D779FF"/>
    <w:rsid w:val="00D77B15"/>
    <w:rsid w:val="00D77E88"/>
    <w:rsid w:val="00D80874"/>
    <w:rsid w:val="00D80885"/>
    <w:rsid w:val="00D80BF5"/>
    <w:rsid w:val="00D81AFA"/>
    <w:rsid w:val="00D81DA4"/>
    <w:rsid w:val="00D822F4"/>
    <w:rsid w:val="00D82513"/>
    <w:rsid w:val="00D82E8B"/>
    <w:rsid w:val="00D83038"/>
    <w:rsid w:val="00D83CD7"/>
    <w:rsid w:val="00D84029"/>
    <w:rsid w:val="00D8412C"/>
    <w:rsid w:val="00D84134"/>
    <w:rsid w:val="00D84B06"/>
    <w:rsid w:val="00D84DED"/>
    <w:rsid w:val="00D85285"/>
    <w:rsid w:val="00D86B89"/>
    <w:rsid w:val="00D87050"/>
    <w:rsid w:val="00D874C9"/>
    <w:rsid w:val="00D904DD"/>
    <w:rsid w:val="00D907D4"/>
    <w:rsid w:val="00D910EE"/>
    <w:rsid w:val="00D913B8"/>
    <w:rsid w:val="00D914E5"/>
    <w:rsid w:val="00D918BB"/>
    <w:rsid w:val="00D920A2"/>
    <w:rsid w:val="00D92987"/>
    <w:rsid w:val="00D92D9C"/>
    <w:rsid w:val="00D93755"/>
    <w:rsid w:val="00D94F20"/>
    <w:rsid w:val="00D95650"/>
    <w:rsid w:val="00D95771"/>
    <w:rsid w:val="00D95EE1"/>
    <w:rsid w:val="00D96108"/>
    <w:rsid w:val="00D966AF"/>
    <w:rsid w:val="00D97CD0"/>
    <w:rsid w:val="00DA2739"/>
    <w:rsid w:val="00DA2C67"/>
    <w:rsid w:val="00DA2CAE"/>
    <w:rsid w:val="00DA2E6F"/>
    <w:rsid w:val="00DA3260"/>
    <w:rsid w:val="00DA3940"/>
    <w:rsid w:val="00DA4C0D"/>
    <w:rsid w:val="00DA55EC"/>
    <w:rsid w:val="00DA6576"/>
    <w:rsid w:val="00DA6AA2"/>
    <w:rsid w:val="00DA7999"/>
    <w:rsid w:val="00DA7D22"/>
    <w:rsid w:val="00DB115A"/>
    <w:rsid w:val="00DB26F9"/>
    <w:rsid w:val="00DB355C"/>
    <w:rsid w:val="00DB4030"/>
    <w:rsid w:val="00DB650F"/>
    <w:rsid w:val="00DB752D"/>
    <w:rsid w:val="00DB7DA7"/>
    <w:rsid w:val="00DC0074"/>
    <w:rsid w:val="00DC013D"/>
    <w:rsid w:val="00DC1824"/>
    <w:rsid w:val="00DC35EF"/>
    <w:rsid w:val="00DC38EF"/>
    <w:rsid w:val="00DC3C99"/>
    <w:rsid w:val="00DC3F08"/>
    <w:rsid w:val="00DC4394"/>
    <w:rsid w:val="00DC4A89"/>
    <w:rsid w:val="00DC4E6E"/>
    <w:rsid w:val="00DC5FE0"/>
    <w:rsid w:val="00DC6305"/>
    <w:rsid w:val="00DC7979"/>
    <w:rsid w:val="00DC7F1E"/>
    <w:rsid w:val="00DD005C"/>
    <w:rsid w:val="00DD0604"/>
    <w:rsid w:val="00DD0A48"/>
    <w:rsid w:val="00DD1704"/>
    <w:rsid w:val="00DD1814"/>
    <w:rsid w:val="00DD261F"/>
    <w:rsid w:val="00DD2879"/>
    <w:rsid w:val="00DD288F"/>
    <w:rsid w:val="00DD297D"/>
    <w:rsid w:val="00DD2AA9"/>
    <w:rsid w:val="00DD2F0B"/>
    <w:rsid w:val="00DD309B"/>
    <w:rsid w:val="00DD34AE"/>
    <w:rsid w:val="00DD35C5"/>
    <w:rsid w:val="00DD5731"/>
    <w:rsid w:val="00DD6246"/>
    <w:rsid w:val="00DD753B"/>
    <w:rsid w:val="00DE0003"/>
    <w:rsid w:val="00DE023C"/>
    <w:rsid w:val="00DE0241"/>
    <w:rsid w:val="00DE4B9D"/>
    <w:rsid w:val="00DE4BA3"/>
    <w:rsid w:val="00DE4BC1"/>
    <w:rsid w:val="00DE5073"/>
    <w:rsid w:val="00DE519D"/>
    <w:rsid w:val="00DE6220"/>
    <w:rsid w:val="00DE6E2D"/>
    <w:rsid w:val="00DE6F84"/>
    <w:rsid w:val="00DE7D55"/>
    <w:rsid w:val="00DE7FCE"/>
    <w:rsid w:val="00DF01A3"/>
    <w:rsid w:val="00DF0990"/>
    <w:rsid w:val="00DF1171"/>
    <w:rsid w:val="00DF1B7B"/>
    <w:rsid w:val="00DF230A"/>
    <w:rsid w:val="00DF293F"/>
    <w:rsid w:val="00DF2F8A"/>
    <w:rsid w:val="00DF39D0"/>
    <w:rsid w:val="00DF46B3"/>
    <w:rsid w:val="00DF4D76"/>
    <w:rsid w:val="00DF5320"/>
    <w:rsid w:val="00DF55CE"/>
    <w:rsid w:val="00DF67D8"/>
    <w:rsid w:val="00DF69FA"/>
    <w:rsid w:val="00DF6B04"/>
    <w:rsid w:val="00DF6C1F"/>
    <w:rsid w:val="00DF714A"/>
    <w:rsid w:val="00DF71E2"/>
    <w:rsid w:val="00DF7206"/>
    <w:rsid w:val="00DF77D2"/>
    <w:rsid w:val="00E013A3"/>
    <w:rsid w:val="00E01F37"/>
    <w:rsid w:val="00E02830"/>
    <w:rsid w:val="00E02934"/>
    <w:rsid w:val="00E03175"/>
    <w:rsid w:val="00E03347"/>
    <w:rsid w:val="00E03A79"/>
    <w:rsid w:val="00E03FB8"/>
    <w:rsid w:val="00E04138"/>
    <w:rsid w:val="00E04D26"/>
    <w:rsid w:val="00E04EC3"/>
    <w:rsid w:val="00E05C06"/>
    <w:rsid w:val="00E05D97"/>
    <w:rsid w:val="00E064EE"/>
    <w:rsid w:val="00E06D1F"/>
    <w:rsid w:val="00E074DA"/>
    <w:rsid w:val="00E07A65"/>
    <w:rsid w:val="00E101F4"/>
    <w:rsid w:val="00E10582"/>
    <w:rsid w:val="00E12631"/>
    <w:rsid w:val="00E12EE6"/>
    <w:rsid w:val="00E133EE"/>
    <w:rsid w:val="00E141D8"/>
    <w:rsid w:val="00E1427D"/>
    <w:rsid w:val="00E155FD"/>
    <w:rsid w:val="00E1613E"/>
    <w:rsid w:val="00E16438"/>
    <w:rsid w:val="00E16754"/>
    <w:rsid w:val="00E16A09"/>
    <w:rsid w:val="00E178AB"/>
    <w:rsid w:val="00E200CA"/>
    <w:rsid w:val="00E202F8"/>
    <w:rsid w:val="00E20BCC"/>
    <w:rsid w:val="00E211C2"/>
    <w:rsid w:val="00E218CE"/>
    <w:rsid w:val="00E21954"/>
    <w:rsid w:val="00E21CD7"/>
    <w:rsid w:val="00E22865"/>
    <w:rsid w:val="00E23023"/>
    <w:rsid w:val="00E23123"/>
    <w:rsid w:val="00E237BC"/>
    <w:rsid w:val="00E24511"/>
    <w:rsid w:val="00E24864"/>
    <w:rsid w:val="00E24C08"/>
    <w:rsid w:val="00E2546F"/>
    <w:rsid w:val="00E25765"/>
    <w:rsid w:val="00E26F36"/>
    <w:rsid w:val="00E270C7"/>
    <w:rsid w:val="00E30643"/>
    <w:rsid w:val="00E312A2"/>
    <w:rsid w:val="00E31BB0"/>
    <w:rsid w:val="00E32034"/>
    <w:rsid w:val="00E327B8"/>
    <w:rsid w:val="00E336D3"/>
    <w:rsid w:val="00E33CD8"/>
    <w:rsid w:val="00E33D70"/>
    <w:rsid w:val="00E33FC8"/>
    <w:rsid w:val="00E3406A"/>
    <w:rsid w:val="00E34CF0"/>
    <w:rsid w:val="00E355EC"/>
    <w:rsid w:val="00E35B95"/>
    <w:rsid w:val="00E365D4"/>
    <w:rsid w:val="00E378DE"/>
    <w:rsid w:val="00E37C18"/>
    <w:rsid w:val="00E4090A"/>
    <w:rsid w:val="00E40C28"/>
    <w:rsid w:val="00E40C5B"/>
    <w:rsid w:val="00E410C6"/>
    <w:rsid w:val="00E422B3"/>
    <w:rsid w:val="00E42A66"/>
    <w:rsid w:val="00E43300"/>
    <w:rsid w:val="00E43559"/>
    <w:rsid w:val="00E43A65"/>
    <w:rsid w:val="00E43C84"/>
    <w:rsid w:val="00E43DA3"/>
    <w:rsid w:val="00E43DF9"/>
    <w:rsid w:val="00E43DFA"/>
    <w:rsid w:val="00E459B7"/>
    <w:rsid w:val="00E45C6D"/>
    <w:rsid w:val="00E46336"/>
    <w:rsid w:val="00E47108"/>
    <w:rsid w:val="00E502BA"/>
    <w:rsid w:val="00E50C46"/>
    <w:rsid w:val="00E513CC"/>
    <w:rsid w:val="00E524E6"/>
    <w:rsid w:val="00E52758"/>
    <w:rsid w:val="00E538CF"/>
    <w:rsid w:val="00E53C98"/>
    <w:rsid w:val="00E53D61"/>
    <w:rsid w:val="00E55574"/>
    <w:rsid w:val="00E557C9"/>
    <w:rsid w:val="00E55AEE"/>
    <w:rsid w:val="00E56C7D"/>
    <w:rsid w:val="00E5749E"/>
    <w:rsid w:val="00E57A3B"/>
    <w:rsid w:val="00E57EEF"/>
    <w:rsid w:val="00E603C6"/>
    <w:rsid w:val="00E629A3"/>
    <w:rsid w:val="00E64A8B"/>
    <w:rsid w:val="00E64D4D"/>
    <w:rsid w:val="00E64EB9"/>
    <w:rsid w:val="00E64F19"/>
    <w:rsid w:val="00E6660A"/>
    <w:rsid w:val="00E678C9"/>
    <w:rsid w:val="00E70AC2"/>
    <w:rsid w:val="00E70D50"/>
    <w:rsid w:val="00E71777"/>
    <w:rsid w:val="00E71D58"/>
    <w:rsid w:val="00E73DAD"/>
    <w:rsid w:val="00E74026"/>
    <w:rsid w:val="00E74093"/>
    <w:rsid w:val="00E74982"/>
    <w:rsid w:val="00E75EF7"/>
    <w:rsid w:val="00E760FA"/>
    <w:rsid w:val="00E76F1D"/>
    <w:rsid w:val="00E776B7"/>
    <w:rsid w:val="00E77952"/>
    <w:rsid w:val="00E77C04"/>
    <w:rsid w:val="00E81B69"/>
    <w:rsid w:val="00E82E04"/>
    <w:rsid w:val="00E83E9D"/>
    <w:rsid w:val="00E83F0A"/>
    <w:rsid w:val="00E84569"/>
    <w:rsid w:val="00E84E53"/>
    <w:rsid w:val="00E84FEC"/>
    <w:rsid w:val="00E850DD"/>
    <w:rsid w:val="00E8524E"/>
    <w:rsid w:val="00E856CB"/>
    <w:rsid w:val="00E85E27"/>
    <w:rsid w:val="00E861EE"/>
    <w:rsid w:val="00E86A26"/>
    <w:rsid w:val="00E86DCB"/>
    <w:rsid w:val="00E86EBD"/>
    <w:rsid w:val="00E87723"/>
    <w:rsid w:val="00E87889"/>
    <w:rsid w:val="00E878CF"/>
    <w:rsid w:val="00E90EF9"/>
    <w:rsid w:val="00E91247"/>
    <w:rsid w:val="00E9266A"/>
    <w:rsid w:val="00E9303E"/>
    <w:rsid w:val="00E945EE"/>
    <w:rsid w:val="00E946B7"/>
    <w:rsid w:val="00E946DF"/>
    <w:rsid w:val="00E952BF"/>
    <w:rsid w:val="00E95F3C"/>
    <w:rsid w:val="00E96961"/>
    <w:rsid w:val="00E96A9A"/>
    <w:rsid w:val="00E97C34"/>
    <w:rsid w:val="00EA12A9"/>
    <w:rsid w:val="00EA12C2"/>
    <w:rsid w:val="00EA12FB"/>
    <w:rsid w:val="00EA13A6"/>
    <w:rsid w:val="00EA1C76"/>
    <w:rsid w:val="00EA207D"/>
    <w:rsid w:val="00EA3AED"/>
    <w:rsid w:val="00EA500A"/>
    <w:rsid w:val="00EA5827"/>
    <w:rsid w:val="00EA598E"/>
    <w:rsid w:val="00EA5C81"/>
    <w:rsid w:val="00EA5CC0"/>
    <w:rsid w:val="00EA5FB6"/>
    <w:rsid w:val="00EA6460"/>
    <w:rsid w:val="00EA6A80"/>
    <w:rsid w:val="00EA6B6E"/>
    <w:rsid w:val="00EA70CF"/>
    <w:rsid w:val="00EA7D90"/>
    <w:rsid w:val="00EB010F"/>
    <w:rsid w:val="00EB0979"/>
    <w:rsid w:val="00EB0AD5"/>
    <w:rsid w:val="00EB1DF7"/>
    <w:rsid w:val="00EB331A"/>
    <w:rsid w:val="00EB36C4"/>
    <w:rsid w:val="00EB4367"/>
    <w:rsid w:val="00EB4AF8"/>
    <w:rsid w:val="00EB4B8B"/>
    <w:rsid w:val="00EB4D6F"/>
    <w:rsid w:val="00EB643E"/>
    <w:rsid w:val="00EC04AD"/>
    <w:rsid w:val="00EC04C7"/>
    <w:rsid w:val="00EC097C"/>
    <w:rsid w:val="00EC0C89"/>
    <w:rsid w:val="00EC1358"/>
    <w:rsid w:val="00EC14DB"/>
    <w:rsid w:val="00EC2B91"/>
    <w:rsid w:val="00EC2BF6"/>
    <w:rsid w:val="00EC407D"/>
    <w:rsid w:val="00EC42D1"/>
    <w:rsid w:val="00EC4473"/>
    <w:rsid w:val="00EC47BF"/>
    <w:rsid w:val="00EC4B9A"/>
    <w:rsid w:val="00EC4B9B"/>
    <w:rsid w:val="00EC560C"/>
    <w:rsid w:val="00EC6D42"/>
    <w:rsid w:val="00ED0712"/>
    <w:rsid w:val="00ED07FA"/>
    <w:rsid w:val="00ED08BD"/>
    <w:rsid w:val="00ED106D"/>
    <w:rsid w:val="00ED1BC5"/>
    <w:rsid w:val="00ED1C3F"/>
    <w:rsid w:val="00ED23F1"/>
    <w:rsid w:val="00ED249E"/>
    <w:rsid w:val="00ED27CE"/>
    <w:rsid w:val="00ED343F"/>
    <w:rsid w:val="00ED3543"/>
    <w:rsid w:val="00ED3593"/>
    <w:rsid w:val="00ED377A"/>
    <w:rsid w:val="00ED3C40"/>
    <w:rsid w:val="00ED3F4E"/>
    <w:rsid w:val="00ED4714"/>
    <w:rsid w:val="00ED509C"/>
    <w:rsid w:val="00ED59D8"/>
    <w:rsid w:val="00ED5A6C"/>
    <w:rsid w:val="00ED5BEC"/>
    <w:rsid w:val="00ED5FD6"/>
    <w:rsid w:val="00ED71DB"/>
    <w:rsid w:val="00ED756F"/>
    <w:rsid w:val="00ED7BCD"/>
    <w:rsid w:val="00EE0211"/>
    <w:rsid w:val="00EE02C3"/>
    <w:rsid w:val="00EE0370"/>
    <w:rsid w:val="00EE0488"/>
    <w:rsid w:val="00EE04DA"/>
    <w:rsid w:val="00EE0C75"/>
    <w:rsid w:val="00EE0FAE"/>
    <w:rsid w:val="00EE1409"/>
    <w:rsid w:val="00EE179B"/>
    <w:rsid w:val="00EE25A1"/>
    <w:rsid w:val="00EE2E29"/>
    <w:rsid w:val="00EE3849"/>
    <w:rsid w:val="00EE4FF1"/>
    <w:rsid w:val="00EE6109"/>
    <w:rsid w:val="00EE728F"/>
    <w:rsid w:val="00EE7B79"/>
    <w:rsid w:val="00EF0292"/>
    <w:rsid w:val="00EF0F02"/>
    <w:rsid w:val="00EF1EE0"/>
    <w:rsid w:val="00EF32D2"/>
    <w:rsid w:val="00EF3F6A"/>
    <w:rsid w:val="00EF4099"/>
    <w:rsid w:val="00EF4E71"/>
    <w:rsid w:val="00EF4EA1"/>
    <w:rsid w:val="00EF54CF"/>
    <w:rsid w:val="00EF5781"/>
    <w:rsid w:val="00EF595D"/>
    <w:rsid w:val="00EF5D34"/>
    <w:rsid w:val="00EF62B4"/>
    <w:rsid w:val="00EF6422"/>
    <w:rsid w:val="00EF67F0"/>
    <w:rsid w:val="00EF69E6"/>
    <w:rsid w:val="00EF7B60"/>
    <w:rsid w:val="00EF7C4E"/>
    <w:rsid w:val="00EF7E49"/>
    <w:rsid w:val="00F00396"/>
    <w:rsid w:val="00F009D4"/>
    <w:rsid w:val="00F01955"/>
    <w:rsid w:val="00F0227C"/>
    <w:rsid w:val="00F02816"/>
    <w:rsid w:val="00F0295C"/>
    <w:rsid w:val="00F03652"/>
    <w:rsid w:val="00F04FD6"/>
    <w:rsid w:val="00F051F4"/>
    <w:rsid w:val="00F05334"/>
    <w:rsid w:val="00F056AE"/>
    <w:rsid w:val="00F05B4B"/>
    <w:rsid w:val="00F0630C"/>
    <w:rsid w:val="00F06B83"/>
    <w:rsid w:val="00F07FBB"/>
    <w:rsid w:val="00F10158"/>
    <w:rsid w:val="00F10A05"/>
    <w:rsid w:val="00F10DFE"/>
    <w:rsid w:val="00F11FA6"/>
    <w:rsid w:val="00F123F4"/>
    <w:rsid w:val="00F138D7"/>
    <w:rsid w:val="00F1461A"/>
    <w:rsid w:val="00F149D6"/>
    <w:rsid w:val="00F14FDC"/>
    <w:rsid w:val="00F150D1"/>
    <w:rsid w:val="00F154BB"/>
    <w:rsid w:val="00F15BEC"/>
    <w:rsid w:val="00F16078"/>
    <w:rsid w:val="00F16097"/>
    <w:rsid w:val="00F161CD"/>
    <w:rsid w:val="00F164DA"/>
    <w:rsid w:val="00F16A3B"/>
    <w:rsid w:val="00F17021"/>
    <w:rsid w:val="00F17134"/>
    <w:rsid w:val="00F1728D"/>
    <w:rsid w:val="00F17401"/>
    <w:rsid w:val="00F1778B"/>
    <w:rsid w:val="00F1789C"/>
    <w:rsid w:val="00F208A0"/>
    <w:rsid w:val="00F2093D"/>
    <w:rsid w:val="00F215C9"/>
    <w:rsid w:val="00F21ECA"/>
    <w:rsid w:val="00F21FB9"/>
    <w:rsid w:val="00F2251B"/>
    <w:rsid w:val="00F22851"/>
    <w:rsid w:val="00F23C3C"/>
    <w:rsid w:val="00F255EB"/>
    <w:rsid w:val="00F25CEE"/>
    <w:rsid w:val="00F25F1D"/>
    <w:rsid w:val="00F262CE"/>
    <w:rsid w:val="00F26626"/>
    <w:rsid w:val="00F268E8"/>
    <w:rsid w:val="00F26B9D"/>
    <w:rsid w:val="00F26EE9"/>
    <w:rsid w:val="00F27199"/>
    <w:rsid w:val="00F27394"/>
    <w:rsid w:val="00F27764"/>
    <w:rsid w:val="00F306C8"/>
    <w:rsid w:val="00F30923"/>
    <w:rsid w:val="00F313B9"/>
    <w:rsid w:val="00F33733"/>
    <w:rsid w:val="00F34246"/>
    <w:rsid w:val="00F34CDF"/>
    <w:rsid w:val="00F34EAB"/>
    <w:rsid w:val="00F3504D"/>
    <w:rsid w:val="00F35184"/>
    <w:rsid w:val="00F3550D"/>
    <w:rsid w:val="00F35681"/>
    <w:rsid w:val="00F35963"/>
    <w:rsid w:val="00F37A55"/>
    <w:rsid w:val="00F400E4"/>
    <w:rsid w:val="00F408A3"/>
    <w:rsid w:val="00F41BF8"/>
    <w:rsid w:val="00F41DF6"/>
    <w:rsid w:val="00F42392"/>
    <w:rsid w:val="00F429DA"/>
    <w:rsid w:val="00F429E3"/>
    <w:rsid w:val="00F42A61"/>
    <w:rsid w:val="00F42A6C"/>
    <w:rsid w:val="00F434E1"/>
    <w:rsid w:val="00F434F5"/>
    <w:rsid w:val="00F439E3"/>
    <w:rsid w:val="00F43B1F"/>
    <w:rsid w:val="00F43CEA"/>
    <w:rsid w:val="00F4429E"/>
    <w:rsid w:val="00F445F6"/>
    <w:rsid w:val="00F44BE8"/>
    <w:rsid w:val="00F44CB0"/>
    <w:rsid w:val="00F459D0"/>
    <w:rsid w:val="00F469AD"/>
    <w:rsid w:val="00F46A96"/>
    <w:rsid w:val="00F4753A"/>
    <w:rsid w:val="00F50EB1"/>
    <w:rsid w:val="00F51175"/>
    <w:rsid w:val="00F51BE1"/>
    <w:rsid w:val="00F51C23"/>
    <w:rsid w:val="00F525FE"/>
    <w:rsid w:val="00F52F04"/>
    <w:rsid w:val="00F531BC"/>
    <w:rsid w:val="00F53F0E"/>
    <w:rsid w:val="00F548D9"/>
    <w:rsid w:val="00F54D28"/>
    <w:rsid w:val="00F55388"/>
    <w:rsid w:val="00F55E85"/>
    <w:rsid w:val="00F55FC3"/>
    <w:rsid w:val="00F5609E"/>
    <w:rsid w:val="00F56104"/>
    <w:rsid w:val="00F564AE"/>
    <w:rsid w:val="00F56ABE"/>
    <w:rsid w:val="00F56B7C"/>
    <w:rsid w:val="00F613F4"/>
    <w:rsid w:val="00F62207"/>
    <w:rsid w:val="00F62568"/>
    <w:rsid w:val="00F62629"/>
    <w:rsid w:val="00F62CF1"/>
    <w:rsid w:val="00F6354F"/>
    <w:rsid w:val="00F6355C"/>
    <w:rsid w:val="00F6413E"/>
    <w:rsid w:val="00F64B42"/>
    <w:rsid w:val="00F64B60"/>
    <w:rsid w:val="00F64EFA"/>
    <w:rsid w:val="00F65133"/>
    <w:rsid w:val="00F6523C"/>
    <w:rsid w:val="00F6601C"/>
    <w:rsid w:val="00F66C3B"/>
    <w:rsid w:val="00F67622"/>
    <w:rsid w:val="00F703E3"/>
    <w:rsid w:val="00F7053D"/>
    <w:rsid w:val="00F71270"/>
    <w:rsid w:val="00F71A9B"/>
    <w:rsid w:val="00F728E7"/>
    <w:rsid w:val="00F72992"/>
    <w:rsid w:val="00F73049"/>
    <w:rsid w:val="00F73409"/>
    <w:rsid w:val="00F74097"/>
    <w:rsid w:val="00F74E6B"/>
    <w:rsid w:val="00F74F4A"/>
    <w:rsid w:val="00F757BD"/>
    <w:rsid w:val="00F75911"/>
    <w:rsid w:val="00F7617C"/>
    <w:rsid w:val="00F7619A"/>
    <w:rsid w:val="00F761C7"/>
    <w:rsid w:val="00F76BE3"/>
    <w:rsid w:val="00F774A1"/>
    <w:rsid w:val="00F777A9"/>
    <w:rsid w:val="00F8090F"/>
    <w:rsid w:val="00F8161E"/>
    <w:rsid w:val="00F822DD"/>
    <w:rsid w:val="00F824BF"/>
    <w:rsid w:val="00F824C5"/>
    <w:rsid w:val="00F83ED4"/>
    <w:rsid w:val="00F84109"/>
    <w:rsid w:val="00F847C9"/>
    <w:rsid w:val="00F84D12"/>
    <w:rsid w:val="00F86380"/>
    <w:rsid w:val="00F863F6"/>
    <w:rsid w:val="00F875D5"/>
    <w:rsid w:val="00F87772"/>
    <w:rsid w:val="00F9055C"/>
    <w:rsid w:val="00F931E5"/>
    <w:rsid w:val="00F93502"/>
    <w:rsid w:val="00F93896"/>
    <w:rsid w:val="00F93DF3"/>
    <w:rsid w:val="00F941C2"/>
    <w:rsid w:val="00F942D9"/>
    <w:rsid w:val="00F9499D"/>
    <w:rsid w:val="00F94C22"/>
    <w:rsid w:val="00F954EA"/>
    <w:rsid w:val="00F95E3F"/>
    <w:rsid w:val="00F964A8"/>
    <w:rsid w:val="00F964F6"/>
    <w:rsid w:val="00F96D96"/>
    <w:rsid w:val="00F96E67"/>
    <w:rsid w:val="00F97ACE"/>
    <w:rsid w:val="00FA0137"/>
    <w:rsid w:val="00FA04E3"/>
    <w:rsid w:val="00FA1596"/>
    <w:rsid w:val="00FA18B0"/>
    <w:rsid w:val="00FA1DD4"/>
    <w:rsid w:val="00FA23A1"/>
    <w:rsid w:val="00FA29C1"/>
    <w:rsid w:val="00FA2C82"/>
    <w:rsid w:val="00FA36F5"/>
    <w:rsid w:val="00FA5F36"/>
    <w:rsid w:val="00FA63C4"/>
    <w:rsid w:val="00FA6E78"/>
    <w:rsid w:val="00FA72F8"/>
    <w:rsid w:val="00FA7B5E"/>
    <w:rsid w:val="00FB1E2A"/>
    <w:rsid w:val="00FB1E75"/>
    <w:rsid w:val="00FB28DC"/>
    <w:rsid w:val="00FB3287"/>
    <w:rsid w:val="00FB3AD4"/>
    <w:rsid w:val="00FB4000"/>
    <w:rsid w:val="00FB427C"/>
    <w:rsid w:val="00FB6855"/>
    <w:rsid w:val="00FB6BA6"/>
    <w:rsid w:val="00FB6E53"/>
    <w:rsid w:val="00FB705B"/>
    <w:rsid w:val="00FB750D"/>
    <w:rsid w:val="00FC0214"/>
    <w:rsid w:val="00FC0706"/>
    <w:rsid w:val="00FC0A53"/>
    <w:rsid w:val="00FC0DEF"/>
    <w:rsid w:val="00FC160F"/>
    <w:rsid w:val="00FC2113"/>
    <w:rsid w:val="00FC28B2"/>
    <w:rsid w:val="00FC28D9"/>
    <w:rsid w:val="00FC28E3"/>
    <w:rsid w:val="00FC2F05"/>
    <w:rsid w:val="00FC30F8"/>
    <w:rsid w:val="00FC32A9"/>
    <w:rsid w:val="00FC3341"/>
    <w:rsid w:val="00FC3677"/>
    <w:rsid w:val="00FC3E78"/>
    <w:rsid w:val="00FC4864"/>
    <w:rsid w:val="00FC49FB"/>
    <w:rsid w:val="00FC51BD"/>
    <w:rsid w:val="00FC6D0E"/>
    <w:rsid w:val="00FC6D61"/>
    <w:rsid w:val="00FC77E7"/>
    <w:rsid w:val="00FC7A02"/>
    <w:rsid w:val="00FD09AE"/>
    <w:rsid w:val="00FD12B6"/>
    <w:rsid w:val="00FD1947"/>
    <w:rsid w:val="00FD1B17"/>
    <w:rsid w:val="00FD25F1"/>
    <w:rsid w:val="00FD375E"/>
    <w:rsid w:val="00FD4061"/>
    <w:rsid w:val="00FD4FB6"/>
    <w:rsid w:val="00FD5131"/>
    <w:rsid w:val="00FD534F"/>
    <w:rsid w:val="00FD5D5C"/>
    <w:rsid w:val="00FD6784"/>
    <w:rsid w:val="00FD69C2"/>
    <w:rsid w:val="00FD6AA1"/>
    <w:rsid w:val="00FD6AA9"/>
    <w:rsid w:val="00FD7422"/>
    <w:rsid w:val="00FD7799"/>
    <w:rsid w:val="00FE0178"/>
    <w:rsid w:val="00FE0D51"/>
    <w:rsid w:val="00FE0D80"/>
    <w:rsid w:val="00FE1D92"/>
    <w:rsid w:val="00FE3353"/>
    <w:rsid w:val="00FE50A6"/>
    <w:rsid w:val="00FE5642"/>
    <w:rsid w:val="00FE5A40"/>
    <w:rsid w:val="00FE5BCE"/>
    <w:rsid w:val="00FE71A1"/>
    <w:rsid w:val="00FE78F2"/>
    <w:rsid w:val="00FF06D2"/>
    <w:rsid w:val="00FF30B2"/>
    <w:rsid w:val="00FF361D"/>
    <w:rsid w:val="00FF3B40"/>
    <w:rsid w:val="00FF40DD"/>
    <w:rsid w:val="00FF4962"/>
    <w:rsid w:val="00FF4DA7"/>
    <w:rsid w:val="00FF514D"/>
    <w:rsid w:val="00FF5764"/>
    <w:rsid w:val="00FF5C36"/>
    <w:rsid w:val="00FF7353"/>
    <w:rsid w:val="00FF7C83"/>
    <w:rsid w:val="01A73D87"/>
    <w:rsid w:val="01EC66B4"/>
    <w:rsid w:val="02370E99"/>
    <w:rsid w:val="02E802E9"/>
    <w:rsid w:val="04023874"/>
    <w:rsid w:val="042953DD"/>
    <w:rsid w:val="06FD070F"/>
    <w:rsid w:val="07065991"/>
    <w:rsid w:val="0A0617FC"/>
    <w:rsid w:val="0AE93662"/>
    <w:rsid w:val="0B8B4359"/>
    <w:rsid w:val="0BC41644"/>
    <w:rsid w:val="0DBB760F"/>
    <w:rsid w:val="0E460DA2"/>
    <w:rsid w:val="0EAE6AB8"/>
    <w:rsid w:val="11F961EC"/>
    <w:rsid w:val="1216333D"/>
    <w:rsid w:val="12A966D9"/>
    <w:rsid w:val="144A6517"/>
    <w:rsid w:val="148A7817"/>
    <w:rsid w:val="149208C7"/>
    <w:rsid w:val="14F11A91"/>
    <w:rsid w:val="164A4813"/>
    <w:rsid w:val="17B76375"/>
    <w:rsid w:val="17D722F1"/>
    <w:rsid w:val="17D8767D"/>
    <w:rsid w:val="185363F3"/>
    <w:rsid w:val="18901EE1"/>
    <w:rsid w:val="1A135D80"/>
    <w:rsid w:val="1A446818"/>
    <w:rsid w:val="1D152228"/>
    <w:rsid w:val="1D407808"/>
    <w:rsid w:val="1E6C24FF"/>
    <w:rsid w:val="1EBD7CCE"/>
    <w:rsid w:val="1F225B42"/>
    <w:rsid w:val="1FD14E3B"/>
    <w:rsid w:val="20CD400D"/>
    <w:rsid w:val="20DE1166"/>
    <w:rsid w:val="211F767F"/>
    <w:rsid w:val="21566DB6"/>
    <w:rsid w:val="22BF0AF2"/>
    <w:rsid w:val="23316D95"/>
    <w:rsid w:val="235B2600"/>
    <w:rsid w:val="236D664E"/>
    <w:rsid w:val="23B25F07"/>
    <w:rsid w:val="27040FF3"/>
    <w:rsid w:val="27273BD6"/>
    <w:rsid w:val="29251456"/>
    <w:rsid w:val="2A6C1DE6"/>
    <w:rsid w:val="2ABA24CF"/>
    <w:rsid w:val="2B4A1AA4"/>
    <w:rsid w:val="2B703721"/>
    <w:rsid w:val="2BEB7244"/>
    <w:rsid w:val="2D445FF0"/>
    <w:rsid w:val="2D9941C1"/>
    <w:rsid w:val="2DDF173C"/>
    <w:rsid w:val="2E1D3761"/>
    <w:rsid w:val="2E4F5EDB"/>
    <w:rsid w:val="2F143318"/>
    <w:rsid w:val="2F175A12"/>
    <w:rsid w:val="2FF11B21"/>
    <w:rsid w:val="2FF32192"/>
    <w:rsid w:val="31405348"/>
    <w:rsid w:val="33536CF1"/>
    <w:rsid w:val="336F3E16"/>
    <w:rsid w:val="33704071"/>
    <w:rsid w:val="34684437"/>
    <w:rsid w:val="35A677C0"/>
    <w:rsid w:val="35C92BE9"/>
    <w:rsid w:val="362E648D"/>
    <w:rsid w:val="36457C5E"/>
    <w:rsid w:val="364A2A51"/>
    <w:rsid w:val="36C978C5"/>
    <w:rsid w:val="38C852CB"/>
    <w:rsid w:val="391C53D8"/>
    <w:rsid w:val="39863B36"/>
    <w:rsid w:val="39D75DD0"/>
    <w:rsid w:val="3C050AEF"/>
    <w:rsid w:val="3C3E4B41"/>
    <w:rsid w:val="3CE750AD"/>
    <w:rsid w:val="3D91318F"/>
    <w:rsid w:val="3DD16176"/>
    <w:rsid w:val="3E6B4E20"/>
    <w:rsid w:val="3F2C3E6E"/>
    <w:rsid w:val="3FC16DBD"/>
    <w:rsid w:val="3FFF678B"/>
    <w:rsid w:val="406C604E"/>
    <w:rsid w:val="40B1775C"/>
    <w:rsid w:val="40B62C98"/>
    <w:rsid w:val="40E62403"/>
    <w:rsid w:val="449A0F4E"/>
    <w:rsid w:val="453A26B4"/>
    <w:rsid w:val="45571C3E"/>
    <w:rsid w:val="46B329D3"/>
    <w:rsid w:val="47AD0F98"/>
    <w:rsid w:val="495B0FC1"/>
    <w:rsid w:val="49AC70F5"/>
    <w:rsid w:val="4A391423"/>
    <w:rsid w:val="4A947236"/>
    <w:rsid w:val="4C804CB4"/>
    <w:rsid w:val="4C96472C"/>
    <w:rsid w:val="4EE91ECC"/>
    <w:rsid w:val="506E7CF0"/>
    <w:rsid w:val="507279A3"/>
    <w:rsid w:val="51A07003"/>
    <w:rsid w:val="549367CA"/>
    <w:rsid w:val="56A21918"/>
    <w:rsid w:val="577024E0"/>
    <w:rsid w:val="581816EF"/>
    <w:rsid w:val="585073A0"/>
    <w:rsid w:val="58741CCF"/>
    <w:rsid w:val="595B0D6A"/>
    <w:rsid w:val="5C0C7A7D"/>
    <w:rsid w:val="5C6F185F"/>
    <w:rsid w:val="5F205D0A"/>
    <w:rsid w:val="61934540"/>
    <w:rsid w:val="633A60FB"/>
    <w:rsid w:val="635D48AD"/>
    <w:rsid w:val="643737EF"/>
    <w:rsid w:val="656C5A9C"/>
    <w:rsid w:val="66C16816"/>
    <w:rsid w:val="683F3A37"/>
    <w:rsid w:val="6A03370A"/>
    <w:rsid w:val="6A5241E4"/>
    <w:rsid w:val="6A9B51DB"/>
    <w:rsid w:val="6C706D77"/>
    <w:rsid w:val="6D2A749C"/>
    <w:rsid w:val="6D6873C0"/>
    <w:rsid w:val="6D8112EA"/>
    <w:rsid w:val="6DD246AC"/>
    <w:rsid w:val="6E4219BF"/>
    <w:rsid w:val="6E7C70DC"/>
    <w:rsid w:val="6EC90775"/>
    <w:rsid w:val="6F2322F3"/>
    <w:rsid w:val="6F856008"/>
    <w:rsid w:val="6FC446FF"/>
    <w:rsid w:val="72321ACB"/>
    <w:rsid w:val="734864F9"/>
    <w:rsid w:val="73A17354"/>
    <w:rsid w:val="750E1184"/>
    <w:rsid w:val="75F43534"/>
    <w:rsid w:val="76B2154F"/>
    <w:rsid w:val="776A0B8D"/>
    <w:rsid w:val="78B37FA9"/>
    <w:rsid w:val="7938013B"/>
    <w:rsid w:val="79447810"/>
    <w:rsid w:val="79CB1736"/>
    <w:rsid w:val="79E2376A"/>
    <w:rsid w:val="7A882834"/>
    <w:rsid w:val="7C86516D"/>
    <w:rsid w:val="7CE63359"/>
    <w:rsid w:val="7CEA394E"/>
    <w:rsid w:val="7CF42B4C"/>
    <w:rsid w:val="7E650078"/>
    <w:rsid w:val="7FAA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qFormat="1" w:unhideWhenUsed="0"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20"/>
      <w:jc w:val="both"/>
    </w:pPr>
    <w:rPr>
      <w:rFonts w:ascii="Times New Roman" w:hAnsi="Times New Roman" w:eastAsia="宋体" w:cs="Times New Roman"/>
      <w:kern w:val="2"/>
      <w:sz w:val="21"/>
      <w:lang w:val="en-US" w:eastAsia="zh-CN" w:bidi="ar-SA"/>
    </w:rPr>
  </w:style>
  <w:style w:type="paragraph" w:styleId="2">
    <w:name w:val="heading 1"/>
    <w:basedOn w:val="1"/>
    <w:next w:val="1"/>
    <w:link w:val="133"/>
    <w:autoRedefine/>
    <w:qFormat/>
    <w:uiPriority w:val="0"/>
    <w:pPr>
      <w:keepNext/>
      <w:keepLines/>
      <w:numPr>
        <w:ilvl w:val="0"/>
        <w:numId w:val="1"/>
      </w:numPr>
      <w:spacing w:before="240" w:after="240" w:line="240" w:lineRule="auto"/>
      <w:outlineLvl w:val="0"/>
    </w:pPr>
    <w:rPr>
      <w:rFonts w:eastAsia="黑体"/>
      <w:bCs/>
      <w:kern w:val="44"/>
      <w:szCs w:val="21"/>
    </w:rPr>
  </w:style>
  <w:style w:type="paragraph" w:styleId="3">
    <w:name w:val="heading 2"/>
    <w:basedOn w:val="2"/>
    <w:next w:val="1"/>
    <w:link w:val="132"/>
    <w:autoRedefine/>
    <w:qFormat/>
    <w:uiPriority w:val="0"/>
    <w:pPr>
      <w:numPr>
        <w:ilvl w:val="1"/>
      </w:numPr>
      <w:spacing w:before="120" w:after="120"/>
      <w:outlineLvl w:val="1"/>
    </w:pPr>
  </w:style>
  <w:style w:type="paragraph" w:styleId="4">
    <w:name w:val="heading 3"/>
    <w:basedOn w:val="3"/>
    <w:next w:val="1"/>
    <w:link w:val="134"/>
    <w:autoRedefine/>
    <w:qFormat/>
    <w:uiPriority w:val="0"/>
    <w:pPr>
      <w:numPr>
        <w:ilvl w:val="0"/>
        <w:numId w:val="0"/>
      </w:numPr>
      <w:outlineLvl w:val="2"/>
    </w:p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autoRedefine/>
    <w:qFormat/>
    <w:uiPriority w:val="0"/>
    <w:pPr>
      <w:keepNext/>
      <w:keepLines/>
      <w:spacing w:before="240" w:after="64" w:line="320" w:lineRule="auto"/>
      <w:outlineLvl w:val="6"/>
    </w:pPr>
    <w:rPr>
      <w:b/>
      <w:bCs/>
      <w:sz w:val="24"/>
      <w:szCs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toc 7"/>
    <w:basedOn w:val="12"/>
    <w:autoRedefine/>
    <w:semiHidden/>
    <w:qFormat/>
    <w:uiPriority w:val="0"/>
    <w:pPr>
      <w:tabs>
        <w:tab w:val="left" w:pos="371"/>
        <w:tab w:val="left" w:pos="578"/>
        <w:tab w:val="right" w:leader="dot" w:pos="9345"/>
      </w:tabs>
    </w:pPr>
  </w:style>
  <w:style w:type="paragraph" w:styleId="12">
    <w:name w:val="toc 6"/>
    <w:basedOn w:val="13"/>
    <w:autoRedefine/>
    <w:semiHidden/>
    <w:qFormat/>
    <w:uiPriority w:val="0"/>
    <w:pPr>
      <w:tabs>
        <w:tab w:val="left" w:pos="371"/>
        <w:tab w:val="left" w:pos="578"/>
        <w:tab w:val="right" w:leader="dot" w:pos="9345"/>
      </w:tabs>
    </w:pPr>
  </w:style>
  <w:style w:type="paragraph" w:styleId="13">
    <w:name w:val="toc 5"/>
    <w:basedOn w:val="14"/>
    <w:autoRedefine/>
    <w:semiHidden/>
    <w:qFormat/>
    <w:uiPriority w:val="0"/>
    <w:pPr>
      <w:tabs>
        <w:tab w:val="left" w:pos="371"/>
        <w:tab w:val="left" w:pos="578"/>
        <w:tab w:val="right" w:leader="dot" w:pos="9345"/>
      </w:tabs>
    </w:pPr>
  </w:style>
  <w:style w:type="paragraph" w:styleId="14">
    <w:name w:val="toc 4"/>
    <w:basedOn w:val="15"/>
    <w:autoRedefine/>
    <w:qFormat/>
    <w:uiPriority w:val="39"/>
    <w:pPr>
      <w:tabs>
        <w:tab w:val="left" w:pos="371"/>
        <w:tab w:val="left" w:pos="578"/>
        <w:tab w:val="right" w:leader="dot" w:pos="9345"/>
      </w:tabs>
    </w:pPr>
  </w:style>
  <w:style w:type="paragraph" w:styleId="15">
    <w:name w:val="toc 3"/>
    <w:basedOn w:val="16"/>
    <w:autoRedefine/>
    <w:qFormat/>
    <w:uiPriority w:val="39"/>
    <w:pPr>
      <w:tabs>
        <w:tab w:val="left" w:pos="371"/>
        <w:tab w:val="left" w:pos="578"/>
        <w:tab w:val="right" w:leader="dot" w:pos="9345"/>
      </w:tabs>
    </w:pPr>
  </w:style>
  <w:style w:type="paragraph" w:styleId="16">
    <w:name w:val="toc 2"/>
    <w:basedOn w:val="17"/>
    <w:autoRedefine/>
    <w:qFormat/>
    <w:uiPriority w:val="39"/>
    <w:pPr>
      <w:tabs>
        <w:tab w:val="left" w:pos="371"/>
        <w:tab w:val="left" w:pos="578"/>
        <w:tab w:val="right" w:leader="dot" w:pos="9345"/>
      </w:tabs>
      <w:ind w:firstLine="210" w:firstLineChars="100"/>
      <w:jc w:val="left"/>
    </w:pPr>
  </w:style>
  <w:style w:type="paragraph" w:styleId="17">
    <w:name w:val="toc 1"/>
    <w:autoRedefine/>
    <w:qFormat/>
    <w:uiPriority w:val="39"/>
    <w:pPr>
      <w:tabs>
        <w:tab w:val="left" w:pos="371"/>
        <w:tab w:val="right" w:leader="dot" w:pos="9345"/>
      </w:tabs>
      <w:jc w:val="both"/>
    </w:pPr>
    <w:rPr>
      <w:rFonts w:ascii="黑体" w:hAnsi="Times New Roman" w:eastAsia="黑体" w:cs="Times New Roman"/>
      <w:color w:val="000000" w:themeColor="text1"/>
      <w:sz w:val="21"/>
      <w:lang w:val="en-US" w:eastAsia="zh-CN" w:bidi="ar-SA"/>
      <w14:textFill>
        <w14:solidFill>
          <w14:schemeClr w14:val="tx1"/>
        </w14:solidFill>
      </w14:textFill>
    </w:rPr>
  </w:style>
  <w:style w:type="paragraph" w:styleId="18">
    <w:name w:val="List Number 2"/>
    <w:basedOn w:val="1"/>
    <w:autoRedefine/>
    <w:qFormat/>
    <w:uiPriority w:val="0"/>
    <w:pPr>
      <w:widowControl/>
      <w:tabs>
        <w:tab w:val="left" w:pos="800"/>
        <w:tab w:val="left" w:pos="840"/>
      </w:tabs>
      <w:spacing w:after="240" w:line="230" w:lineRule="atLeast"/>
      <w:ind w:left="840" w:hanging="420"/>
    </w:pPr>
    <w:rPr>
      <w:rFonts w:ascii="Arial" w:hAnsi="Arial"/>
      <w:kern w:val="0"/>
      <w:sz w:val="20"/>
      <w:lang w:val="en-GB"/>
    </w:rPr>
  </w:style>
  <w:style w:type="paragraph" w:styleId="19">
    <w:name w:val="List Bullet 4"/>
    <w:basedOn w:val="1"/>
    <w:autoRedefine/>
    <w:qFormat/>
    <w:uiPriority w:val="0"/>
    <w:pPr>
      <w:widowControl/>
      <w:tabs>
        <w:tab w:val="left" w:pos="1209"/>
      </w:tabs>
      <w:spacing w:after="240" w:line="230" w:lineRule="atLeast"/>
      <w:ind w:left="1209" w:leftChars="400" w:hanging="360" w:hangingChars="200"/>
    </w:pPr>
    <w:rPr>
      <w:rFonts w:ascii="Arial" w:hAnsi="Arial"/>
      <w:kern w:val="0"/>
      <w:sz w:val="20"/>
      <w:lang w:val="en-GB"/>
    </w:rPr>
  </w:style>
  <w:style w:type="paragraph" w:styleId="20">
    <w:name w:val="List Number"/>
    <w:basedOn w:val="1"/>
    <w:autoRedefine/>
    <w:qFormat/>
    <w:uiPriority w:val="0"/>
    <w:pPr>
      <w:widowControl/>
      <w:tabs>
        <w:tab w:val="left" w:pos="720"/>
      </w:tabs>
      <w:spacing w:after="240" w:line="230" w:lineRule="atLeast"/>
      <w:ind w:left="720" w:hanging="360"/>
    </w:pPr>
    <w:rPr>
      <w:rFonts w:ascii="Arial" w:hAnsi="Arial"/>
      <w:kern w:val="0"/>
      <w:sz w:val="20"/>
      <w:lang w:val="en-GB"/>
    </w:rPr>
  </w:style>
  <w:style w:type="paragraph" w:styleId="21">
    <w:name w:val="Normal Indent"/>
    <w:basedOn w:val="1"/>
    <w:autoRedefine/>
    <w:qFormat/>
    <w:uiPriority w:val="0"/>
  </w:style>
  <w:style w:type="paragraph" w:styleId="22">
    <w:name w:val="caption"/>
    <w:basedOn w:val="1"/>
    <w:next w:val="1"/>
    <w:link w:val="144"/>
    <w:autoRedefine/>
    <w:unhideWhenUsed/>
    <w:qFormat/>
    <w:uiPriority w:val="35"/>
    <w:rPr>
      <w:rFonts w:eastAsia="黑体" w:asciiTheme="majorHAnsi" w:hAnsiTheme="majorHAnsi" w:cstheme="majorBidi"/>
      <w:sz w:val="20"/>
    </w:rPr>
  </w:style>
  <w:style w:type="paragraph" w:styleId="23">
    <w:name w:val="List Bullet"/>
    <w:basedOn w:val="1"/>
    <w:autoRedefine/>
    <w:qFormat/>
    <w:uiPriority w:val="0"/>
    <w:pPr>
      <w:widowControl/>
      <w:tabs>
        <w:tab w:val="left" w:pos="360"/>
      </w:tabs>
      <w:spacing w:after="240" w:line="230" w:lineRule="atLeast"/>
      <w:ind w:left="360" w:hanging="360"/>
    </w:pPr>
    <w:rPr>
      <w:rFonts w:ascii="Arial" w:hAnsi="Arial"/>
      <w:kern w:val="0"/>
      <w:sz w:val="20"/>
      <w:lang w:val="en-GB"/>
    </w:rPr>
  </w:style>
  <w:style w:type="paragraph" w:styleId="24">
    <w:name w:val="Document Map"/>
    <w:basedOn w:val="1"/>
    <w:autoRedefine/>
    <w:semiHidden/>
    <w:qFormat/>
    <w:uiPriority w:val="0"/>
    <w:pPr>
      <w:shd w:val="clear" w:color="auto" w:fill="000080"/>
    </w:pPr>
  </w:style>
  <w:style w:type="paragraph" w:styleId="25">
    <w:name w:val="annotation text"/>
    <w:basedOn w:val="1"/>
    <w:link w:val="129"/>
    <w:autoRedefine/>
    <w:qFormat/>
    <w:uiPriority w:val="0"/>
    <w:pPr>
      <w:jc w:val="left"/>
    </w:pPr>
  </w:style>
  <w:style w:type="paragraph" w:styleId="26">
    <w:name w:val="Body Text 3"/>
    <w:basedOn w:val="1"/>
    <w:autoRedefine/>
    <w:qFormat/>
    <w:uiPriority w:val="0"/>
    <w:pPr>
      <w:jc w:val="center"/>
    </w:pPr>
    <w:rPr>
      <w:sz w:val="15"/>
    </w:rPr>
  </w:style>
  <w:style w:type="paragraph" w:styleId="27">
    <w:name w:val="List Bullet 3"/>
    <w:basedOn w:val="1"/>
    <w:autoRedefine/>
    <w:qFormat/>
    <w:uiPriority w:val="0"/>
    <w:pPr>
      <w:widowControl/>
      <w:tabs>
        <w:tab w:val="left" w:pos="780"/>
        <w:tab w:val="left" w:pos="926"/>
      </w:tabs>
      <w:spacing w:after="240" w:line="230" w:lineRule="atLeast"/>
      <w:ind w:left="926" w:leftChars="200" w:hanging="360" w:hangingChars="200"/>
    </w:pPr>
    <w:rPr>
      <w:rFonts w:ascii="Arial" w:hAnsi="Arial"/>
      <w:kern w:val="0"/>
      <w:sz w:val="20"/>
      <w:lang w:val="en-GB"/>
    </w:rPr>
  </w:style>
  <w:style w:type="paragraph" w:styleId="28">
    <w:name w:val="Body Text"/>
    <w:basedOn w:val="1"/>
    <w:autoRedefine/>
    <w:qFormat/>
    <w:uiPriority w:val="0"/>
    <w:pPr>
      <w:widowControl/>
      <w:spacing w:before="60" w:after="60" w:line="230" w:lineRule="atLeast"/>
      <w:jc w:val="center"/>
    </w:pPr>
    <w:rPr>
      <w:rFonts w:ascii="Arial" w:hAnsi="Arial"/>
      <w:kern w:val="0"/>
      <w:sz w:val="20"/>
      <w:lang w:val="en-GB"/>
    </w:rPr>
  </w:style>
  <w:style w:type="paragraph" w:styleId="29">
    <w:name w:val="Body Text Indent"/>
    <w:basedOn w:val="1"/>
    <w:link w:val="147"/>
    <w:autoRedefine/>
    <w:qFormat/>
    <w:uiPriority w:val="0"/>
    <w:rPr>
      <w:rFonts w:ascii="宋体" w:hAnsi="宋体"/>
      <w:color w:val="000000"/>
    </w:rPr>
  </w:style>
  <w:style w:type="paragraph" w:styleId="30">
    <w:name w:val="List Number 3"/>
    <w:basedOn w:val="1"/>
    <w:autoRedefine/>
    <w:qFormat/>
    <w:uiPriority w:val="0"/>
    <w:pPr>
      <w:widowControl/>
      <w:tabs>
        <w:tab w:val="left" w:pos="1200"/>
        <w:tab w:val="left" w:pos="1260"/>
      </w:tabs>
      <w:spacing w:after="240" w:line="230" w:lineRule="atLeast"/>
      <w:ind w:left="1260" w:hanging="420"/>
    </w:pPr>
    <w:rPr>
      <w:rFonts w:ascii="Arial" w:hAnsi="Arial"/>
      <w:kern w:val="0"/>
      <w:sz w:val="20"/>
      <w:lang w:val="en-GB"/>
    </w:rPr>
  </w:style>
  <w:style w:type="paragraph" w:styleId="31">
    <w:name w:val="List Continue"/>
    <w:basedOn w:val="1"/>
    <w:autoRedefine/>
    <w:qFormat/>
    <w:uiPriority w:val="0"/>
    <w:pPr>
      <w:widowControl/>
      <w:tabs>
        <w:tab w:val="left" w:pos="360"/>
      </w:tabs>
      <w:spacing w:after="240" w:line="230" w:lineRule="atLeast"/>
      <w:ind w:left="360" w:hanging="360"/>
    </w:pPr>
    <w:rPr>
      <w:rFonts w:ascii="Arial" w:hAnsi="Arial"/>
      <w:kern w:val="0"/>
      <w:sz w:val="20"/>
      <w:lang w:val="en-GB"/>
    </w:rPr>
  </w:style>
  <w:style w:type="paragraph" w:styleId="32">
    <w:name w:val="List Bullet 2"/>
    <w:basedOn w:val="1"/>
    <w:autoRedefine/>
    <w:qFormat/>
    <w:uiPriority w:val="0"/>
    <w:pPr>
      <w:widowControl/>
      <w:tabs>
        <w:tab w:val="left" w:pos="643"/>
        <w:tab w:val="left" w:pos="1200"/>
      </w:tabs>
      <w:spacing w:after="240" w:line="230" w:lineRule="atLeast"/>
      <w:ind w:left="643" w:leftChars="400" w:hanging="360" w:hangingChars="200"/>
    </w:pPr>
    <w:rPr>
      <w:rFonts w:ascii="Arial" w:hAnsi="Arial"/>
      <w:kern w:val="0"/>
      <w:sz w:val="20"/>
      <w:lang w:val="en-GB"/>
    </w:rPr>
  </w:style>
  <w:style w:type="paragraph" w:styleId="33">
    <w:name w:val="List Bullet 5"/>
    <w:basedOn w:val="1"/>
    <w:autoRedefine/>
    <w:qFormat/>
    <w:uiPriority w:val="0"/>
    <w:pPr>
      <w:widowControl/>
      <w:tabs>
        <w:tab w:val="left" w:pos="1492"/>
        <w:tab w:val="left" w:pos="1620"/>
      </w:tabs>
      <w:spacing w:after="240" w:line="230" w:lineRule="atLeast"/>
      <w:ind w:left="1492" w:leftChars="600" w:hanging="360" w:hangingChars="200"/>
    </w:pPr>
    <w:rPr>
      <w:rFonts w:ascii="Arial" w:hAnsi="Arial"/>
      <w:kern w:val="0"/>
      <w:sz w:val="20"/>
      <w:lang w:val="en-GB"/>
    </w:rPr>
  </w:style>
  <w:style w:type="paragraph" w:styleId="34">
    <w:name w:val="List Number 4"/>
    <w:basedOn w:val="1"/>
    <w:autoRedefine/>
    <w:qFormat/>
    <w:uiPriority w:val="0"/>
    <w:pPr>
      <w:widowControl/>
      <w:tabs>
        <w:tab w:val="left" w:pos="1600"/>
        <w:tab w:val="left" w:pos="1680"/>
      </w:tabs>
      <w:spacing w:after="240" w:line="230" w:lineRule="atLeast"/>
      <w:ind w:left="1680" w:hanging="420"/>
    </w:pPr>
    <w:rPr>
      <w:rFonts w:ascii="Arial" w:hAnsi="Arial"/>
      <w:kern w:val="0"/>
      <w:sz w:val="20"/>
      <w:lang w:val="en-GB"/>
    </w:rPr>
  </w:style>
  <w:style w:type="paragraph" w:styleId="35">
    <w:name w:val="toc 8"/>
    <w:basedOn w:val="11"/>
    <w:autoRedefine/>
    <w:semiHidden/>
    <w:qFormat/>
    <w:uiPriority w:val="0"/>
  </w:style>
  <w:style w:type="paragraph" w:styleId="36">
    <w:name w:val="index 3"/>
    <w:basedOn w:val="1"/>
    <w:next w:val="1"/>
    <w:autoRedefine/>
    <w:semiHidden/>
    <w:qFormat/>
    <w:uiPriority w:val="0"/>
    <w:pPr>
      <w:widowControl/>
      <w:spacing w:line="220" w:lineRule="atLeast"/>
    </w:pPr>
    <w:rPr>
      <w:rFonts w:ascii="Arial" w:hAnsi="Arial"/>
      <w:b/>
      <w:kern w:val="0"/>
      <w:sz w:val="20"/>
      <w:lang w:val="en-GB"/>
    </w:rPr>
  </w:style>
  <w:style w:type="paragraph" w:styleId="37">
    <w:name w:val="Date"/>
    <w:basedOn w:val="1"/>
    <w:next w:val="1"/>
    <w:autoRedefine/>
    <w:qFormat/>
    <w:uiPriority w:val="0"/>
    <w:pPr>
      <w:ind w:left="100" w:leftChars="2500"/>
    </w:pPr>
  </w:style>
  <w:style w:type="paragraph" w:styleId="38">
    <w:name w:val="Body Text Indent 2"/>
    <w:basedOn w:val="1"/>
    <w:autoRedefine/>
    <w:qFormat/>
    <w:uiPriority w:val="0"/>
    <w:pPr>
      <w:ind w:firstLine="400"/>
    </w:pPr>
    <w:rPr>
      <w:rFonts w:ascii="宋体" w:hAnsi="宋体"/>
      <w:color w:val="000000"/>
    </w:rPr>
  </w:style>
  <w:style w:type="paragraph" w:styleId="39">
    <w:name w:val="Balloon Text"/>
    <w:basedOn w:val="1"/>
    <w:link w:val="126"/>
    <w:autoRedefine/>
    <w:qFormat/>
    <w:uiPriority w:val="0"/>
    <w:rPr>
      <w:sz w:val="18"/>
      <w:szCs w:val="18"/>
    </w:rPr>
  </w:style>
  <w:style w:type="paragraph" w:styleId="40">
    <w:name w:val="footer"/>
    <w:basedOn w:val="1"/>
    <w:link w:val="148"/>
    <w:autoRedefine/>
    <w:qFormat/>
    <w:uiPriority w:val="99"/>
    <w:pPr>
      <w:tabs>
        <w:tab w:val="center" w:pos="4153"/>
        <w:tab w:val="right" w:pos="8306"/>
      </w:tabs>
      <w:snapToGrid w:val="0"/>
      <w:jc w:val="left"/>
    </w:pPr>
    <w:rPr>
      <w:sz w:val="18"/>
    </w:rPr>
  </w:style>
  <w:style w:type="paragraph" w:styleId="4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42">
    <w:name w:val="List Continue 4"/>
    <w:basedOn w:val="31"/>
    <w:autoRedefine/>
    <w:qFormat/>
    <w:uiPriority w:val="0"/>
    <w:pPr>
      <w:tabs>
        <w:tab w:val="left" w:pos="1600"/>
        <w:tab w:val="left" w:pos="1680"/>
      </w:tabs>
      <w:ind w:left="1680" w:hanging="420"/>
    </w:pPr>
  </w:style>
  <w:style w:type="paragraph" w:styleId="43">
    <w:name w:val="List Number 5"/>
    <w:basedOn w:val="1"/>
    <w:autoRedefine/>
    <w:qFormat/>
    <w:uiPriority w:val="0"/>
    <w:pPr>
      <w:widowControl/>
      <w:tabs>
        <w:tab w:val="left" w:pos="1492"/>
      </w:tabs>
      <w:spacing w:after="240" w:line="230" w:lineRule="atLeast"/>
      <w:ind w:left="1492"/>
    </w:pPr>
    <w:rPr>
      <w:rFonts w:ascii="Arial" w:hAnsi="Arial"/>
      <w:kern w:val="0"/>
      <w:sz w:val="20"/>
      <w:lang w:val="en-GB"/>
    </w:rPr>
  </w:style>
  <w:style w:type="paragraph" w:styleId="44">
    <w:name w:val="footnote text"/>
    <w:basedOn w:val="1"/>
    <w:autoRedefine/>
    <w:semiHidden/>
    <w:qFormat/>
    <w:uiPriority w:val="0"/>
    <w:pPr>
      <w:widowControl/>
      <w:tabs>
        <w:tab w:val="left" w:pos="340"/>
      </w:tabs>
      <w:spacing w:after="120" w:line="210" w:lineRule="atLeast"/>
    </w:pPr>
    <w:rPr>
      <w:rFonts w:ascii="Arial" w:hAnsi="Arial"/>
      <w:kern w:val="0"/>
      <w:sz w:val="18"/>
      <w:lang w:val="en-GB"/>
    </w:rPr>
  </w:style>
  <w:style w:type="paragraph" w:styleId="45">
    <w:name w:val="Body Text Indent 3"/>
    <w:basedOn w:val="1"/>
    <w:link w:val="131"/>
    <w:autoRedefine/>
    <w:qFormat/>
    <w:uiPriority w:val="0"/>
    <w:pPr>
      <w:spacing w:line="360" w:lineRule="exact"/>
      <w:ind w:firstLine="425"/>
    </w:pPr>
    <w:rPr>
      <w:rFonts w:ascii="宋体"/>
    </w:rPr>
  </w:style>
  <w:style w:type="paragraph" w:styleId="46">
    <w:name w:val="toc 9"/>
    <w:basedOn w:val="35"/>
    <w:autoRedefine/>
    <w:semiHidden/>
    <w:qFormat/>
    <w:uiPriority w:val="0"/>
  </w:style>
  <w:style w:type="paragraph" w:styleId="47">
    <w:name w:val="Body Text 2"/>
    <w:basedOn w:val="1"/>
    <w:autoRedefine/>
    <w:qFormat/>
    <w:uiPriority w:val="0"/>
    <w:rPr>
      <w:color w:val="0000FF"/>
    </w:rPr>
  </w:style>
  <w:style w:type="paragraph" w:styleId="48">
    <w:name w:val="List Continue 2"/>
    <w:basedOn w:val="31"/>
    <w:autoRedefine/>
    <w:qFormat/>
    <w:uiPriority w:val="0"/>
    <w:pPr>
      <w:tabs>
        <w:tab w:val="left" w:pos="800"/>
        <w:tab w:val="left" w:pos="840"/>
      </w:tabs>
      <w:ind w:left="840" w:hanging="420"/>
    </w:pPr>
  </w:style>
  <w:style w:type="paragraph" w:styleId="49">
    <w:name w:val="Normal (Web)"/>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50">
    <w:name w:val="List Continue 3"/>
    <w:basedOn w:val="31"/>
    <w:autoRedefine/>
    <w:qFormat/>
    <w:uiPriority w:val="0"/>
    <w:pPr>
      <w:tabs>
        <w:tab w:val="left" w:pos="1200"/>
        <w:tab w:val="left" w:pos="1260"/>
      </w:tabs>
      <w:ind w:left="1260" w:hanging="420"/>
    </w:pPr>
  </w:style>
  <w:style w:type="paragraph" w:styleId="51">
    <w:name w:val="annotation subject"/>
    <w:basedOn w:val="25"/>
    <w:next w:val="25"/>
    <w:link w:val="130"/>
    <w:autoRedefine/>
    <w:qFormat/>
    <w:uiPriority w:val="0"/>
    <w:rPr>
      <w:b/>
      <w:bCs/>
    </w:rPr>
  </w:style>
  <w:style w:type="table" w:styleId="53">
    <w:name w:val="Table Grid"/>
    <w:basedOn w:val="5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autoRedefine/>
    <w:qFormat/>
    <w:uiPriority w:val="22"/>
    <w:rPr>
      <w:b/>
      <w:bCs/>
    </w:rPr>
  </w:style>
  <w:style w:type="character" w:styleId="56">
    <w:name w:val="page number"/>
    <w:autoRedefine/>
    <w:qFormat/>
    <w:uiPriority w:val="0"/>
    <w:rPr>
      <w:rFonts w:ascii="Times New Roman" w:hAnsi="Times New Roman" w:eastAsia="宋体"/>
      <w:sz w:val="18"/>
    </w:rPr>
  </w:style>
  <w:style w:type="character" w:styleId="57">
    <w:name w:val="Hyperlink"/>
    <w:autoRedefine/>
    <w:qFormat/>
    <w:uiPriority w:val="0"/>
    <w:rPr>
      <w:rFonts w:ascii="Times New Roman" w:hAnsi="Times New Roman" w:eastAsia="宋体"/>
      <w:color w:val="auto"/>
      <w:spacing w:val="0"/>
      <w:w w:val="100"/>
      <w:position w:val="0"/>
      <w:sz w:val="21"/>
      <w:u w:val="none"/>
      <w:vertAlign w:val="baseline"/>
    </w:rPr>
  </w:style>
  <w:style w:type="character" w:styleId="58">
    <w:name w:val="annotation reference"/>
    <w:basedOn w:val="54"/>
    <w:autoRedefine/>
    <w:qFormat/>
    <w:uiPriority w:val="0"/>
    <w:rPr>
      <w:sz w:val="21"/>
      <w:szCs w:val="21"/>
    </w:rPr>
  </w:style>
  <w:style w:type="paragraph" w:customStyle="1" w:styleId="59">
    <w:name w:val="封面正文"/>
    <w:autoRedefine/>
    <w:qFormat/>
    <w:uiPriority w:val="0"/>
    <w:pPr>
      <w:jc w:val="both"/>
    </w:pPr>
    <w:rPr>
      <w:rFonts w:ascii="Times New Roman" w:hAnsi="Times New Roman" w:eastAsia="宋体" w:cs="Times New Roman"/>
      <w:lang w:val="en-US" w:eastAsia="zh-CN" w:bidi="ar-SA"/>
    </w:rPr>
  </w:style>
  <w:style w:type="paragraph" w:customStyle="1" w:styleId="6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61">
    <w:name w:val="前言、引言标题"/>
    <w:next w:val="1"/>
    <w:link w:val="117"/>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2">
    <w:name w:val="段"/>
    <w:link w:val="119"/>
    <w:autoRedefine/>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63">
    <w:name w:val="一级条标题"/>
    <w:basedOn w:val="64"/>
    <w:next w:val="62"/>
    <w:link w:val="116"/>
    <w:autoRedefine/>
    <w:qFormat/>
    <w:uiPriority w:val="0"/>
    <w:pPr>
      <w:tabs>
        <w:tab w:val="left" w:pos="1080"/>
      </w:tabs>
      <w:spacing w:before="0" w:after="0"/>
      <w:ind w:left="0" w:firstLine="0"/>
      <w:outlineLvl w:val="2"/>
    </w:pPr>
    <w:rPr>
      <w:rFonts w:ascii="宋体" w:hAnsi="宋体" w:eastAsia="宋体"/>
    </w:rPr>
  </w:style>
  <w:style w:type="paragraph" w:customStyle="1" w:styleId="64">
    <w:name w:val="章标题"/>
    <w:next w:val="62"/>
    <w:link w:val="115"/>
    <w:autoRedefine/>
    <w:qFormat/>
    <w:uiPriority w:val="0"/>
    <w:pPr>
      <w:tabs>
        <w:tab w:val="left" w:pos="1080"/>
      </w:tabs>
      <w:spacing w:before="50" w:after="50"/>
      <w:ind w:left="800" w:hanging="400"/>
      <w:jc w:val="both"/>
      <w:outlineLvl w:val="1"/>
    </w:pPr>
    <w:rPr>
      <w:rFonts w:ascii="黑体" w:hAnsi="Times New Roman" w:eastAsia="黑体" w:cs="Times New Roman"/>
      <w:sz w:val="21"/>
      <w:lang w:val="en-US" w:eastAsia="zh-CN" w:bidi="ar-SA"/>
    </w:rPr>
  </w:style>
  <w:style w:type="paragraph" w:customStyle="1" w:styleId="65">
    <w:name w:val="Definition"/>
    <w:basedOn w:val="1"/>
    <w:next w:val="1"/>
    <w:autoRedefine/>
    <w:qFormat/>
    <w:uiPriority w:val="0"/>
    <w:pPr>
      <w:widowControl/>
      <w:spacing w:after="240" w:line="230" w:lineRule="atLeast"/>
    </w:pPr>
    <w:rPr>
      <w:rFonts w:ascii="Arial" w:hAnsi="Arial"/>
      <w:kern w:val="0"/>
      <w:sz w:val="20"/>
      <w:lang w:val="en-GB"/>
    </w:rPr>
  </w:style>
  <w:style w:type="paragraph" w:customStyle="1" w:styleId="66">
    <w:name w:val="Note"/>
    <w:basedOn w:val="1"/>
    <w:next w:val="1"/>
    <w:autoRedefine/>
    <w:qFormat/>
    <w:uiPriority w:val="0"/>
    <w:pPr>
      <w:widowControl/>
      <w:tabs>
        <w:tab w:val="left" w:pos="960"/>
      </w:tabs>
      <w:spacing w:after="240" w:line="210" w:lineRule="atLeast"/>
    </w:pPr>
    <w:rPr>
      <w:rFonts w:ascii="Arial" w:hAnsi="Arial"/>
      <w:kern w:val="0"/>
      <w:sz w:val="18"/>
      <w:lang w:val="en-GB"/>
    </w:rPr>
  </w:style>
  <w:style w:type="paragraph" w:customStyle="1" w:styleId="67">
    <w:name w:val="Example"/>
    <w:basedOn w:val="1"/>
    <w:next w:val="1"/>
    <w:autoRedefine/>
    <w:qFormat/>
    <w:uiPriority w:val="0"/>
    <w:pPr>
      <w:widowControl/>
      <w:tabs>
        <w:tab w:val="left" w:pos="1360"/>
      </w:tabs>
      <w:spacing w:after="240" w:line="210" w:lineRule="atLeast"/>
    </w:pPr>
    <w:rPr>
      <w:rFonts w:ascii="Arial" w:hAnsi="Arial"/>
      <w:kern w:val="0"/>
      <w:sz w:val="18"/>
      <w:lang w:val="en-GB"/>
    </w:rPr>
  </w:style>
  <w:style w:type="paragraph" w:customStyle="1" w:styleId="68">
    <w:name w:val="二级条标题"/>
    <w:basedOn w:val="63"/>
    <w:next w:val="62"/>
    <w:autoRedefine/>
    <w:qFormat/>
    <w:uiPriority w:val="0"/>
    <w:pPr>
      <w:numPr>
        <w:ilvl w:val="3"/>
        <w:numId w:val="2"/>
      </w:numPr>
      <w:outlineLvl w:val="3"/>
    </w:pPr>
  </w:style>
  <w:style w:type="paragraph" w:customStyle="1" w:styleId="69">
    <w:name w:val="三级条标题"/>
    <w:basedOn w:val="68"/>
    <w:next w:val="62"/>
    <w:autoRedefine/>
    <w:qFormat/>
    <w:uiPriority w:val="0"/>
    <w:pPr>
      <w:numPr>
        <w:ilvl w:val="0"/>
        <w:numId w:val="0"/>
      </w:numPr>
      <w:outlineLvl w:val="4"/>
    </w:pPr>
  </w:style>
  <w:style w:type="paragraph" w:customStyle="1" w:styleId="70">
    <w:name w:val="Figure title"/>
    <w:basedOn w:val="1"/>
    <w:next w:val="1"/>
    <w:autoRedefine/>
    <w:qFormat/>
    <w:uiPriority w:val="0"/>
    <w:pPr>
      <w:widowControl/>
      <w:suppressAutoHyphens/>
      <w:spacing w:before="220" w:after="220" w:line="230" w:lineRule="atLeast"/>
      <w:jc w:val="center"/>
    </w:pPr>
    <w:rPr>
      <w:rFonts w:ascii="Arial" w:hAnsi="Arial"/>
      <w:b/>
      <w:kern w:val="0"/>
      <w:sz w:val="20"/>
      <w:lang w:val="en-GB"/>
    </w:rPr>
  </w:style>
  <w:style w:type="paragraph" w:customStyle="1" w:styleId="71">
    <w:name w:val="二级无标题条"/>
    <w:basedOn w:val="1"/>
    <w:autoRedefine/>
    <w:qFormat/>
    <w:uiPriority w:val="0"/>
  </w:style>
  <w:style w:type="paragraph" w:customStyle="1" w:styleId="72">
    <w:name w:val="附录标识"/>
    <w:basedOn w:val="61"/>
    <w:link w:val="118"/>
    <w:autoRedefine/>
    <w:qFormat/>
    <w:uiPriority w:val="0"/>
    <w:pPr>
      <w:tabs>
        <w:tab w:val="left" w:pos="780"/>
        <w:tab w:val="left" w:pos="6405"/>
      </w:tabs>
      <w:spacing w:after="200"/>
      <w:ind w:left="780" w:hanging="360"/>
    </w:pPr>
    <w:rPr>
      <w:sz w:val="21"/>
    </w:rPr>
  </w:style>
  <w:style w:type="paragraph" w:customStyle="1" w:styleId="7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4">
    <w:name w:val="参考文献、索引标题"/>
    <w:basedOn w:val="61"/>
    <w:next w:val="1"/>
    <w:autoRedefine/>
    <w:qFormat/>
    <w:uiPriority w:val="0"/>
    <w:pPr>
      <w:spacing w:after="200"/>
    </w:pPr>
    <w:rPr>
      <w:sz w:val="21"/>
    </w:rPr>
  </w:style>
  <w:style w:type="paragraph" w:customStyle="1" w:styleId="75">
    <w:name w:val="标准书眉_偶数页"/>
    <w:basedOn w:val="76"/>
    <w:next w:val="1"/>
    <w:autoRedefine/>
    <w:qFormat/>
    <w:uiPriority w:val="0"/>
    <w:pPr>
      <w:tabs>
        <w:tab w:val="center" w:pos="4154"/>
        <w:tab w:val="right" w:pos="8306"/>
      </w:tabs>
      <w:jc w:val="left"/>
    </w:pPr>
  </w:style>
  <w:style w:type="paragraph" w:customStyle="1" w:styleId="7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8">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9">
    <w:name w:val="标准书眉一"/>
    <w:autoRedefine/>
    <w:qFormat/>
    <w:uiPriority w:val="0"/>
    <w:pPr>
      <w:jc w:val="both"/>
    </w:pPr>
    <w:rPr>
      <w:rFonts w:ascii="Times New Roman" w:hAnsi="Times New Roman" w:eastAsia="宋体" w:cs="Times New Roman"/>
      <w:lang w:val="en-US" w:eastAsia="zh-CN" w:bidi="ar-SA"/>
    </w:rPr>
  </w:style>
  <w:style w:type="paragraph" w:customStyle="1" w:styleId="8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81">
    <w:name w:val="发布"/>
    <w:autoRedefine/>
    <w:qFormat/>
    <w:uiPriority w:val="0"/>
    <w:rPr>
      <w:rFonts w:ascii="黑体" w:eastAsia="黑体"/>
      <w:spacing w:val="22"/>
      <w:w w:val="100"/>
      <w:position w:val="3"/>
      <w:sz w:val="28"/>
    </w:rPr>
  </w:style>
  <w:style w:type="paragraph" w:customStyle="1" w:styleId="82">
    <w:name w:val="其他发布部门"/>
    <w:basedOn w:val="83"/>
    <w:autoRedefine/>
    <w:qFormat/>
    <w:uiPriority w:val="0"/>
    <w:pPr>
      <w:framePr w:wrap="around"/>
      <w:spacing w:line="0" w:lineRule="atLeast"/>
    </w:pPr>
    <w:rPr>
      <w:rFonts w:ascii="黑体" w:eastAsia="黑体"/>
      <w:b w:val="0"/>
    </w:rPr>
  </w:style>
  <w:style w:type="paragraph" w:customStyle="1" w:styleId="83">
    <w:name w:val="发布部门"/>
    <w:next w:val="62"/>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4">
    <w:name w:val="实施日期"/>
    <w:basedOn w:val="85"/>
    <w:autoRedefine/>
    <w:qFormat/>
    <w:uiPriority w:val="0"/>
    <w:pPr>
      <w:framePr w:hSpace="0" w:wrap="around" w:xAlign="right"/>
      <w:jc w:val="right"/>
    </w:pPr>
  </w:style>
  <w:style w:type="paragraph" w:customStyle="1" w:styleId="8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6">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8">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2">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3">
    <w:name w:val="_Style 69"/>
    <w:basedOn w:val="1"/>
    <w:next w:val="49"/>
    <w:autoRedefine/>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94">
    <w:name w:val="编号正文"/>
    <w:basedOn w:val="1"/>
    <w:autoRedefine/>
    <w:qFormat/>
    <w:uiPriority w:val="0"/>
    <w:pPr>
      <w:snapToGrid w:val="0"/>
      <w:spacing w:line="312" w:lineRule="auto"/>
    </w:pPr>
    <w:rPr>
      <w:rFonts w:eastAsia="幼圆"/>
      <w:sz w:val="24"/>
    </w:rPr>
  </w:style>
  <w:style w:type="paragraph" w:customStyle="1" w:styleId="95">
    <w:name w:val="p4"/>
    <w:basedOn w:val="1"/>
    <w:next w:val="1"/>
    <w:autoRedefine/>
    <w:qFormat/>
    <w:uiPriority w:val="0"/>
    <w:pPr>
      <w:widowControl/>
      <w:tabs>
        <w:tab w:val="left" w:pos="1100"/>
      </w:tabs>
      <w:spacing w:after="240" w:line="230" w:lineRule="atLeast"/>
    </w:pPr>
    <w:rPr>
      <w:rFonts w:ascii="Arial" w:hAnsi="Arial"/>
      <w:kern w:val="0"/>
      <w:sz w:val="20"/>
      <w:lang w:val="en-GB"/>
    </w:rPr>
  </w:style>
  <w:style w:type="paragraph" w:customStyle="1" w:styleId="96">
    <w:name w:val="a2"/>
    <w:basedOn w:val="3"/>
    <w:next w:val="1"/>
    <w:autoRedefine/>
    <w:qFormat/>
    <w:uiPriority w:val="0"/>
    <w:pPr>
      <w:keepLines w:val="0"/>
      <w:widowControl/>
      <w:tabs>
        <w:tab w:val="left" w:pos="500"/>
        <w:tab w:val="left" w:pos="720"/>
        <w:tab w:val="left" w:pos="1200"/>
      </w:tabs>
      <w:suppressAutoHyphens/>
      <w:spacing w:before="270" w:after="240" w:line="270" w:lineRule="exact"/>
      <w:ind w:left="1200" w:hanging="360"/>
      <w:jc w:val="left"/>
    </w:pPr>
    <w:rPr>
      <w:rFonts w:eastAsia="宋体"/>
      <w:bCs w:val="0"/>
      <w:kern w:val="0"/>
      <w:sz w:val="24"/>
      <w:szCs w:val="20"/>
      <w:lang w:val="en-GB"/>
    </w:rPr>
  </w:style>
  <w:style w:type="paragraph" w:customStyle="1" w:styleId="97">
    <w:name w:val="a3"/>
    <w:basedOn w:val="4"/>
    <w:next w:val="1"/>
    <w:autoRedefine/>
    <w:qFormat/>
    <w:uiPriority w:val="0"/>
    <w:pPr>
      <w:keepLines w:val="0"/>
      <w:widowControl/>
      <w:tabs>
        <w:tab w:val="left" w:pos="640"/>
        <w:tab w:val="left" w:pos="880"/>
        <w:tab w:val="left" w:pos="1200"/>
      </w:tabs>
      <w:suppressAutoHyphens/>
      <w:spacing w:before="60" w:after="240" w:line="250" w:lineRule="exact"/>
      <w:ind w:left="1200" w:hanging="360"/>
      <w:jc w:val="left"/>
    </w:pPr>
    <w:rPr>
      <w:rFonts w:ascii="Arial" w:hAnsi="Arial"/>
      <w:bCs w:val="0"/>
      <w:kern w:val="0"/>
      <w:sz w:val="22"/>
      <w:szCs w:val="20"/>
      <w:lang w:val="en-GB"/>
    </w:rPr>
  </w:style>
  <w:style w:type="paragraph" w:customStyle="1" w:styleId="98">
    <w:name w:val="a4"/>
    <w:basedOn w:val="5"/>
    <w:next w:val="1"/>
    <w:autoRedefine/>
    <w:qFormat/>
    <w:uiPriority w:val="0"/>
    <w:pPr>
      <w:keepLines w:val="0"/>
      <w:widowControl/>
      <w:tabs>
        <w:tab w:val="left" w:pos="880"/>
        <w:tab w:val="left" w:pos="1060"/>
        <w:tab w:val="left" w:pos="1200"/>
      </w:tabs>
      <w:suppressAutoHyphens/>
      <w:spacing w:before="60" w:after="240" w:line="230" w:lineRule="exact"/>
      <w:ind w:left="1200" w:hanging="360"/>
      <w:jc w:val="left"/>
    </w:pPr>
    <w:rPr>
      <w:rFonts w:eastAsia="宋体"/>
      <w:bCs w:val="0"/>
      <w:kern w:val="0"/>
      <w:sz w:val="20"/>
      <w:szCs w:val="20"/>
      <w:lang w:val="en-GB"/>
    </w:rPr>
  </w:style>
  <w:style w:type="paragraph" w:customStyle="1" w:styleId="99">
    <w:name w:val="a5"/>
    <w:basedOn w:val="6"/>
    <w:next w:val="1"/>
    <w:autoRedefine/>
    <w:qFormat/>
    <w:uiPriority w:val="0"/>
    <w:pPr>
      <w:keepLines w:val="0"/>
      <w:widowControl/>
      <w:tabs>
        <w:tab w:val="left" w:pos="1140"/>
        <w:tab w:val="left" w:pos="1200"/>
        <w:tab w:val="left" w:pos="1360"/>
      </w:tabs>
      <w:suppressAutoHyphens/>
      <w:spacing w:before="60" w:after="240" w:line="230" w:lineRule="exact"/>
      <w:ind w:left="1200" w:hanging="360"/>
      <w:jc w:val="left"/>
    </w:pPr>
    <w:rPr>
      <w:rFonts w:ascii="Arial" w:hAnsi="Arial"/>
      <w:bCs w:val="0"/>
      <w:kern w:val="0"/>
      <w:sz w:val="20"/>
      <w:szCs w:val="20"/>
      <w:lang w:val="en-GB"/>
    </w:rPr>
  </w:style>
  <w:style w:type="paragraph" w:customStyle="1" w:styleId="100">
    <w:name w:val="a6"/>
    <w:basedOn w:val="7"/>
    <w:next w:val="1"/>
    <w:autoRedefine/>
    <w:qFormat/>
    <w:uiPriority w:val="0"/>
    <w:pPr>
      <w:keepLines w:val="0"/>
      <w:widowControl/>
      <w:tabs>
        <w:tab w:val="left" w:pos="1140"/>
        <w:tab w:val="left" w:pos="1200"/>
        <w:tab w:val="left" w:pos="1360"/>
        <w:tab w:val="left" w:pos="1440"/>
      </w:tabs>
      <w:suppressAutoHyphens/>
      <w:spacing w:before="60" w:after="240" w:line="230" w:lineRule="exact"/>
      <w:ind w:left="1200" w:hanging="360"/>
      <w:jc w:val="left"/>
    </w:pPr>
    <w:rPr>
      <w:rFonts w:eastAsia="宋体"/>
      <w:bCs w:val="0"/>
      <w:kern w:val="0"/>
      <w:sz w:val="20"/>
      <w:szCs w:val="20"/>
      <w:lang w:val="en-GB"/>
    </w:rPr>
  </w:style>
  <w:style w:type="paragraph" w:customStyle="1" w:styleId="101">
    <w:name w:val="ANNEX"/>
    <w:basedOn w:val="1"/>
    <w:next w:val="1"/>
    <w:autoRedefine/>
    <w:qFormat/>
    <w:uiPriority w:val="0"/>
    <w:pPr>
      <w:keepNext/>
      <w:pageBreakBefore/>
      <w:widowControl/>
      <w:spacing w:after="760" w:line="310" w:lineRule="exact"/>
      <w:jc w:val="center"/>
      <w:outlineLvl w:val="0"/>
    </w:pPr>
    <w:rPr>
      <w:rFonts w:ascii="Arial" w:hAnsi="Arial"/>
      <w:b/>
      <w:kern w:val="0"/>
      <w:sz w:val="28"/>
      <w:lang w:val="en-GB"/>
    </w:rPr>
  </w:style>
  <w:style w:type="paragraph" w:customStyle="1" w:styleId="102">
    <w:name w:val="ANNEXN"/>
    <w:basedOn w:val="101"/>
    <w:next w:val="1"/>
    <w:autoRedefine/>
    <w:qFormat/>
    <w:uiPriority w:val="0"/>
  </w:style>
  <w:style w:type="paragraph" w:customStyle="1" w:styleId="103">
    <w:name w:val="ANNEXZ"/>
    <w:basedOn w:val="101"/>
    <w:next w:val="1"/>
    <w:autoRedefine/>
    <w:qFormat/>
    <w:uiPriority w:val="0"/>
  </w:style>
  <w:style w:type="paragraph" w:customStyle="1" w:styleId="104">
    <w:name w:val="书目1"/>
    <w:basedOn w:val="1"/>
    <w:autoRedefine/>
    <w:qFormat/>
    <w:uiPriority w:val="0"/>
    <w:pPr>
      <w:widowControl/>
      <w:tabs>
        <w:tab w:val="left" w:pos="660"/>
      </w:tabs>
      <w:spacing w:after="240" w:line="230" w:lineRule="atLeast"/>
      <w:ind w:left="660" w:hanging="660"/>
    </w:pPr>
    <w:rPr>
      <w:rFonts w:ascii="Arial" w:hAnsi="Arial"/>
      <w:kern w:val="0"/>
      <w:sz w:val="20"/>
      <w:lang w:val="en-GB"/>
    </w:rPr>
  </w:style>
  <w:style w:type="paragraph" w:customStyle="1" w:styleId="105">
    <w:name w:val="na2"/>
    <w:basedOn w:val="96"/>
    <w:next w:val="1"/>
    <w:autoRedefine/>
    <w:qFormat/>
    <w:uiPriority w:val="0"/>
    <w:pPr>
      <w:tabs>
        <w:tab w:val="left" w:pos="360"/>
        <w:tab w:val="clear" w:pos="1200"/>
      </w:tabs>
    </w:pPr>
  </w:style>
  <w:style w:type="paragraph" w:customStyle="1" w:styleId="106">
    <w:name w:val="na3"/>
    <w:basedOn w:val="97"/>
    <w:next w:val="1"/>
    <w:autoRedefine/>
    <w:qFormat/>
    <w:uiPriority w:val="0"/>
    <w:pPr>
      <w:tabs>
        <w:tab w:val="left" w:pos="360"/>
        <w:tab w:val="clear" w:pos="1200"/>
      </w:tabs>
    </w:pPr>
  </w:style>
  <w:style w:type="paragraph" w:customStyle="1" w:styleId="107">
    <w:name w:val="na4"/>
    <w:basedOn w:val="98"/>
    <w:next w:val="1"/>
    <w:autoRedefine/>
    <w:qFormat/>
    <w:uiPriority w:val="0"/>
    <w:pPr>
      <w:tabs>
        <w:tab w:val="left" w:pos="360"/>
        <w:tab w:val="clear" w:pos="1200"/>
      </w:tabs>
    </w:pPr>
  </w:style>
  <w:style w:type="paragraph" w:customStyle="1" w:styleId="108">
    <w:name w:val="na5"/>
    <w:basedOn w:val="99"/>
    <w:next w:val="1"/>
    <w:autoRedefine/>
    <w:qFormat/>
    <w:uiPriority w:val="0"/>
    <w:pPr>
      <w:tabs>
        <w:tab w:val="left" w:pos="360"/>
        <w:tab w:val="clear" w:pos="1200"/>
      </w:tabs>
    </w:pPr>
  </w:style>
  <w:style w:type="paragraph" w:customStyle="1" w:styleId="109">
    <w:name w:val="na6"/>
    <w:basedOn w:val="100"/>
    <w:next w:val="1"/>
    <w:autoRedefine/>
    <w:qFormat/>
    <w:uiPriority w:val="0"/>
    <w:pPr>
      <w:tabs>
        <w:tab w:val="left" w:pos="360"/>
        <w:tab w:val="clear" w:pos="1200"/>
      </w:tabs>
    </w:pPr>
  </w:style>
  <w:style w:type="paragraph" w:customStyle="1" w:styleId="110">
    <w:name w:val="Table text"/>
    <w:autoRedefine/>
    <w:qFormat/>
    <w:uiPriority w:val="0"/>
    <w:rPr>
      <w:rFonts w:ascii="Perpetua" w:hAnsi="Perpetua" w:eastAsia="宋体" w:cs="Times New Roman"/>
      <w:sz w:val="16"/>
      <w:lang w:val="en-GB" w:eastAsia="en-US" w:bidi="ar-SA"/>
    </w:rPr>
  </w:style>
  <w:style w:type="paragraph" w:customStyle="1" w:styleId="111">
    <w:name w:val="zzLc5"/>
    <w:basedOn w:val="1"/>
    <w:next w:val="1"/>
    <w:autoRedefine/>
    <w:qFormat/>
    <w:uiPriority w:val="0"/>
    <w:pPr>
      <w:widowControl/>
      <w:tabs>
        <w:tab w:val="left" w:pos="2100"/>
      </w:tabs>
      <w:spacing w:after="240" w:line="230" w:lineRule="atLeast"/>
      <w:ind w:left="2100" w:hanging="420"/>
      <w:jc w:val="left"/>
    </w:pPr>
    <w:rPr>
      <w:rFonts w:ascii="Arial" w:hAnsi="Arial"/>
      <w:kern w:val="0"/>
      <w:sz w:val="20"/>
      <w:lang w:val="en-GB"/>
    </w:rPr>
  </w:style>
  <w:style w:type="paragraph" w:customStyle="1" w:styleId="112">
    <w:name w:val="zzLc6"/>
    <w:basedOn w:val="1"/>
    <w:next w:val="1"/>
    <w:autoRedefine/>
    <w:qFormat/>
    <w:uiPriority w:val="0"/>
    <w:pPr>
      <w:widowControl/>
      <w:tabs>
        <w:tab w:val="left" w:pos="2520"/>
      </w:tabs>
      <w:spacing w:after="240" w:line="230" w:lineRule="atLeast"/>
      <w:ind w:left="2520" w:hanging="420"/>
      <w:jc w:val="left"/>
    </w:pPr>
    <w:rPr>
      <w:rFonts w:ascii="Arial" w:hAnsi="Arial"/>
      <w:kern w:val="0"/>
      <w:sz w:val="20"/>
      <w:lang w:val="en-GB"/>
    </w:rPr>
  </w:style>
  <w:style w:type="paragraph" w:customStyle="1" w:styleId="113">
    <w:name w:val="zzLn5"/>
    <w:basedOn w:val="1"/>
    <w:next w:val="1"/>
    <w:autoRedefine/>
    <w:qFormat/>
    <w:uiPriority w:val="0"/>
    <w:pPr>
      <w:widowControl/>
      <w:tabs>
        <w:tab w:val="left" w:pos="2100"/>
      </w:tabs>
      <w:spacing w:after="240" w:line="230" w:lineRule="atLeast"/>
      <w:ind w:hanging="420"/>
      <w:jc w:val="left"/>
    </w:pPr>
    <w:rPr>
      <w:rFonts w:ascii="Arial" w:hAnsi="Arial"/>
      <w:kern w:val="0"/>
      <w:sz w:val="20"/>
      <w:lang w:val="en-GB"/>
    </w:rPr>
  </w:style>
  <w:style w:type="paragraph" w:customStyle="1" w:styleId="114">
    <w:name w:val="zzLn6"/>
    <w:basedOn w:val="1"/>
    <w:next w:val="1"/>
    <w:autoRedefine/>
    <w:qFormat/>
    <w:uiPriority w:val="0"/>
    <w:pPr>
      <w:widowControl/>
      <w:tabs>
        <w:tab w:val="left" w:pos="2520"/>
      </w:tabs>
      <w:spacing w:after="240" w:line="230" w:lineRule="atLeast"/>
      <w:ind w:hanging="420"/>
      <w:jc w:val="left"/>
    </w:pPr>
    <w:rPr>
      <w:rFonts w:ascii="Arial" w:hAnsi="Arial"/>
      <w:kern w:val="0"/>
      <w:sz w:val="20"/>
      <w:lang w:val="en-GB"/>
    </w:rPr>
  </w:style>
  <w:style w:type="character" w:customStyle="1" w:styleId="115">
    <w:name w:val="章标题 Char"/>
    <w:link w:val="64"/>
    <w:autoRedefine/>
    <w:qFormat/>
    <w:uiPriority w:val="0"/>
    <w:rPr>
      <w:rFonts w:ascii="黑体" w:eastAsia="黑体"/>
      <w:sz w:val="21"/>
    </w:rPr>
  </w:style>
  <w:style w:type="character" w:customStyle="1" w:styleId="116">
    <w:name w:val="一级条标题 Char"/>
    <w:link w:val="63"/>
    <w:autoRedefine/>
    <w:qFormat/>
    <w:uiPriority w:val="0"/>
    <w:rPr>
      <w:rFonts w:ascii="宋体" w:hAnsi="宋体" w:eastAsia="宋体"/>
      <w:sz w:val="21"/>
      <w:lang w:val="en-US" w:eastAsia="zh-CN" w:bidi="ar-SA"/>
    </w:rPr>
  </w:style>
  <w:style w:type="character" w:customStyle="1" w:styleId="117">
    <w:name w:val="前言、引言标题 Char"/>
    <w:link w:val="61"/>
    <w:autoRedefine/>
    <w:qFormat/>
    <w:uiPriority w:val="0"/>
    <w:rPr>
      <w:rFonts w:ascii="黑体" w:eastAsia="黑体"/>
      <w:sz w:val="32"/>
      <w:shd w:val="clear" w:color="FFFFFF" w:fill="FFFFFF"/>
    </w:rPr>
  </w:style>
  <w:style w:type="character" w:customStyle="1" w:styleId="118">
    <w:name w:val="附录标识 Char"/>
    <w:link w:val="72"/>
    <w:autoRedefine/>
    <w:qFormat/>
    <w:uiPriority w:val="0"/>
    <w:rPr>
      <w:rFonts w:ascii="黑体" w:eastAsia="黑体"/>
      <w:sz w:val="21"/>
      <w:shd w:val="clear" w:color="FFFFFF" w:fill="FFFFFF"/>
    </w:rPr>
  </w:style>
  <w:style w:type="character" w:customStyle="1" w:styleId="119">
    <w:name w:val="段 Char"/>
    <w:link w:val="62"/>
    <w:autoRedefine/>
    <w:qFormat/>
    <w:uiPriority w:val="0"/>
    <w:rPr>
      <w:rFonts w:ascii="宋体"/>
      <w:sz w:val="21"/>
    </w:rPr>
  </w:style>
  <w:style w:type="paragraph" w:customStyle="1" w:styleId="120">
    <w:name w:val="四级条标题"/>
    <w:basedOn w:val="69"/>
    <w:next w:val="62"/>
    <w:autoRedefine/>
    <w:qFormat/>
    <w:uiPriority w:val="0"/>
    <w:pPr>
      <w:spacing w:before="50" w:beforeLines="50" w:after="50" w:afterLines="50"/>
      <w:jc w:val="left"/>
      <w:outlineLvl w:val="5"/>
    </w:pPr>
    <w:rPr>
      <w:rFonts w:ascii="黑体" w:hAnsi="Times New Roman" w:eastAsia="黑体"/>
      <w:szCs w:val="21"/>
    </w:rPr>
  </w:style>
  <w:style w:type="paragraph" w:customStyle="1" w:styleId="121">
    <w:name w:val="五级条标题"/>
    <w:basedOn w:val="120"/>
    <w:next w:val="62"/>
    <w:autoRedefine/>
    <w:qFormat/>
    <w:uiPriority w:val="0"/>
    <w:pPr>
      <w:outlineLvl w:val="6"/>
    </w:pPr>
  </w:style>
  <w:style w:type="character" w:customStyle="1" w:styleId="122">
    <w:name w:val="标题 3 Char Char Char"/>
    <w:autoRedefine/>
    <w:qFormat/>
    <w:uiPriority w:val="0"/>
    <w:rPr>
      <w:rFonts w:eastAsia="黑体"/>
      <w:kern w:val="2"/>
      <w:sz w:val="30"/>
      <w:szCs w:val="32"/>
    </w:rPr>
  </w:style>
  <w:style w:type="character" w:customStyle="1" w:styleId="123">
    <w:name w:val="hps"/>
    <w:autoRedefine/>
    <w:qFormat/>
    <w:uiPriority w:val="0"/>
  </w:style>
  <w:style w:type="character" w:customStyle="1" w:styleId="124">
    <w:name w:val="short_text"/>
    <w:autoRedefine/>
    <w:qFormat/>
    <w:uiPriority w:val="0"/>
  </w:style>
  <w:style w:type="paragraph" w:customStyle="1" w:styleId="1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6">
    <w:name w:val="批注框文本 字符"/>
    <w:basedOn w:val="54"/>
    <w:link w:val="39"/>
    <w:autoRedefine/>
    <w:qFormat/>
    <w:uiPriority w:val="0"/>
    <w:rPr>
      <w:kern w:val="2"/>
      <w:sz w:val="18"/>
      <w:szCs w:val="18"/>
    </w:rPr>
  </w:style>
  <w:style w:type="paragraph" w:styleId="127">
    <w:name w:val="List Paragraph"/>
    <w:basedOn w:val="1"/>
    <w:autoRedefine/>
    <w:qFormat/>
    <w:uiPriority w:val="34"/>
    <w:pPr>
      <w:numPr>
        <w:ilvl w:val="0"/>
        <w:numId w:val="3"/>
      </w:numPr>
    </w:pPr>
  </w:style>
  <w:style w:type="paragraph" w:customStyle="1" w:styleId="128">
    <w:name w:val="ordinary-output"/>
    <w:basedOn w:val="1"/>
    <w:autoRedefine/>
    <w:qFormat/>
    <w:uiPriority w:val="0"/>
    <w:pPr>
      <w:widowControl/>
      <w:spacing w:before="100" w:beforeAutospacing="1" w:after="75" w:line="330" w:lineRule="atLeast"/>
      <w:jc w:val="left"/>
    </w:pPr>
    <w:rPr>
      <w:rFonts w:ascii="宋体" w:hAnsi="宋体" w:cs="宋体"/>
      <w:color w:val="333333"/>
      <w:kern w:val="0"/>
      <w:sz w:val="27"/>
      <w:szCs w:val="27"/>
    </w:rPr>
  </w:style>
  <w:style w:type="character" w:customStyle="1" w:styleId="129">
    <w:name w:val="批注文字 字符"/>
    <w:basedOn w:val="54"/>
    <w:link w:val="25"/>
    <w:autoRedefine/>
    <w:qFormat/>
    <w:uiPriority w:val="0"/>
    <w:rPr>
      <w:kern w:val="2"/>
      <w:sz w:val="21"/>
    </w:rPr>
  </w:style>
  <w:style w:type="character" w:customStyle="1" w:styleId="130">
    <w:name w:val="批注主题 字符"/>
    <w:basedOn w:val="129"/>
    <w:link w:val="51"/>
    <w:autoRedefine/>
    <w:qFormat/>
    <w:uiPriority w:val="0"/>
    <w:rPr>
      <w:b/>
      <w:bCs/>
      <w:kern w:val="2"/>
      <w:sz w:val="21"/>
    </w:rPr>
  </w:style>
  <w:style w:type="character" w:customStyle="1" w:styleId="131">
    <w:name w:val="正文文本缩进 3 字符"/>
    <w:basedOn w:val="54"/>
    <w:link w:val="45"/>
    <w:autoRedefine/>
    <w:qFormat/>
    <w:uiPriority w:val="0"/>
    <w:rPr>
      <w:rFonts w:ascii="宋体"/>
      <w:kern w:val="2"/>
      <w:sz w:val="21"/>
    </w:rPr>
  </w:style>
  <w:style w:type="character" w:customStyle="1" w:styleId="132">
    <w:name w:val="标题 2 字符"/>
    <w:basedOn w:val="54"/>
    <w:link w:val="3"/>
    <w:autoRedefine/>
    <w:qFormat/>
    <w:uiPriority w:val="0"/>
    <w:rPr>
      <w:rFonts w:eastAsia="黑体"/>
      <w:bCs/>
      <w:kern w:val="44"/>
      <w:sz w:val="21"/>
      <w:szCs w:val="21"/>
    </w:rPr>
  </w:style>
  <w:style w:type="character" w:customStyle="1" w:styleId="133">
    <w:name w:val="标题 1 字符"/>
    <w:basedOn w:val="54"/>
    <w:link w:val="2"/>
    <w:autoRedefine/>
    <w:qFormat/>
    <w:uiPriority w:val="0"/>
    <w:rPr>
      <w:rFonts w:eastAsia="黑体"/>
      <w:bCs/>
      <w:kern w:val="44"/>
      <w:sz w:val="21"/>
      <w:szCs w:val="21"/>
    </w:rPr>
  </w:style>
  <w:style w:type="character" w:customStyle="1" w:styleId="134">
    <w:name w:val="标题 3 字符"/>
    <w:basedOn w:val="54"/>
    <w:link w:val="4"/>
    <w:autoRedefine/>
    <w:qFormat/>
    <w:uiPriority w:val="0"/>
    <w:rPr>
      <w:rFonts w:eastAsia="黑体"/>
      <w:bCs/>
      <w:kern w:val="44"/>
      <w:sz w:val="21"/>
      <w:szCs w:val="21"/>
    </w:rPr>
  </w:style>
  <w:style w:type="character" w:styleId="135">
    <w:name w:val="Placeholder Text"/>
    <w:basedOn w:val="54"/>
    <w:autoRedefine/>
    <w:semiHidden/>
    <w:qFormat/>
    <w:uiPriority w:val="99"/>
    <w:rPr>
      <w:color w:val="808080"/>
    </w:rPr>
  </w:style>
  <w:style w:type="paragraph" w:styleId="136">
    <w:name w:val="No Spacing"/>
    <w:autoRedefine/>
    <w:qFormat/>
    <w:uiPriority w:val="1"/>
    <w:pPr>
      <w:widowControl w:val="0"/>
      <w:ind w:firstLine="420"/>
      <w:jc w:val="both"/>
    </w:pPr>
    <w:rPr>
      <w:rFonts w:ascii="Times New Roman" w:hAnsi="Times New Roman" w:eastAsia="宋体" w:cs="Times New Roman"/>
      <w:kern w:val="2"/>
      <w:sz w:val="21"/>
      <w:lang w:val="en-US" w:eastAsia="zh-CN" w:bidi="ar-SA"/>
    </w:rPr>
  </w:style>
  <w:style w:type="paragraph" w:customStyle="1" w:styleId="137">
    <w:name w:val="图"/>
    <w:basedOn w:val="136"/>
    <w:autoRedefine/>
    <w:qFormat/>
    <w:uiPriority w:val="0"/>
    <w:pPr>
      <w:ind w:firstLine="0"/>
      <w:jc w:val="center"/>
    </w:pPr>
  </w:style>
  <w:style w:type="character" w:customStyle="1" w:styleId="138">
    <w:name w:val="fontstyle01"/>
    <w:basedOn w:val="54"/>
    <w:autoRedefine/>
    <w:qFormat/>
    <w:uiPriority w:val="0"/>
    <w:rPr>
      <w:rFonts w:hint="default" w:ascii="Times New Roman" w:hAnsi="Times New Roman" w:cs="Times New Roman"/>
      <w:color w:val="000000"/>
      <w:sz w:val="22"/>
      <w:szCs w:val="22"/>
    </w:rPr>
  </w:style>
  <w:style w:type="character" w:customStyle="1" w:styleId="139">
    <w:name w:val="fontstyle21"/>
    <w:basedOn w:val="54"/>
    <w:autoRedefine/>
    <w:qFormat/>
    <w:uiPriority w:val="0"/>
    <w:rPr>
      <w:rFonts w:hint="eastAsia" w:ascii="宋体" w:hAnsi="宋体" w:eastAsia="宋体"/>
      <w:color w:val="000000"/>
      <w:sz w:val="22"/>
      <w:szCs w:val="22"/>
    </w:rPr>
  </w:style>
  <w:style w:type="paragraph" w:customStyle="1" w:styleId="140">
    <w:name w:val="BZ_正文"/>
    <w:basedOn w:val="1"/>
    <w:link w:val="141"/>
    <w:autoRedefine/>
    <w:qFormat/>
    <w:uiPriority w:val="0"/>
    <w:pPr>
      <w:widowControl/>
      <w:spacing w:line="360" w:lineRule="auto"/>
      <w:ind w:firstLine="200" w:firstLineChars="200"/>
    </w:pPr>
    <w:rPr>
      <w:sz w:val="24"/>
      <w:szCs w:val="24"/>
    </w:rPr>
  </w:style>
  <w:style w:type="character" w:customStyle="1" w:styleId="141">
    <w:name w:val="BZ_正文 Char"/>
    <w:link w:val="140"/>
    <w:autoRedefine/>
    <w:qFormat/>
    <w:uiPriority w:val="0"/>
    <w:rPr>
      <w:kern w:val="2"/>
      <w:sz w:val="24"/>
      <w:szCs w:val="24"/>
    </w:rPr>
  </w:style>
  <w:style w:type="paragraph" w:customStyle="1" w:styleId="142">
    <w:name w:val="正文2"/>
    <w:basedOn w:val="1"/>
    <w:link w:val="143"/>
    <w:autoRedefine/>
    <w:qFormat/>
    <w:uiPriority w:val="0"/>
    <w:pPr>
      <w:spacing w:line="320" w:lineRule="exact"/>
      <w:ind w:firstLine="200" w:firstLineChars="200"/>
    </w:pPr>
  </w:style>
  <w:style w:type="character" w:customStyle="1" w:styleId="143">
    <w:name w:val="正文2 Char"/>
    <w:basedOn w:val="54"/>
    <w:link w:val="142"/>
    <w:autoRedefine/>
    <w:qFormat/>
    <w:uiPriority w:val="0"/>
    <w:rPr>
      <w:kern w:val="2"/>
      <w:sz w:val="21"/>
    </w:rPr>
  </w:style>
  <w:style w:type="character" w:customStyle="1" w:styleId="144">
    <w:name w:val="题注 字符"/>
    <w:link w:val="22"/>
    <w:autoRedefine/>
    <w:qFormat/>
    <w:locked/>
    <w:uiPriority w:val="35"/>
    <w:rPr>
      <w:rFonts w:eastAsia="黑体" w:asciiTheme="majorHAnsi" w:hAnsiTheme="majorHAnsi" w:cstheme="majorBidi"/>
      <w:kern w:val="2"/>
    </w:rPr>
  </w:style>
  <w:style w:type="paragraph" w:customStyle="1" w:styleId="145">
    <w:name w:val="TOC 标题1"/>
    <w:basedOn w:val="2"/>
    <w:next w:val="1"/>
    <w:autoRedefine/>
    <w:unhideWhenUsed/>
    <w:qFormat/>
    <w:uiPriority w:val="39"/>
    <w:pPr>
      <w:widowControl/>
      <w:numPr>
        <w:numId w:val="0"/>
      </w:numPr>
      <w:spacing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paragraph" w:customStyle="1" w:styleId="146">
    <w:name w:val="修订1"/>
    <w:autoRedefine/>
    <w:hidden/>
    <w:unhideWhenUsed/>
    <w:qFormat/>
    <w:uiPriority w:val="99"/>
    <w:rPr>
      <w:rFonts w:ascii="Times New Roman" w:hAnsi="Times New Roman" w:eastAsia="宋体" w:cs="Times New Roman"/>
      <w:kern w:val="2"/>
      <w:sz w:val="21"/>
      <w:lang w:val="en-US" w:eastAsia="zh-CN" w:bidi="ar-SA"/>
    </w:rPr>
  </w:style>
  <w:style w:type="character" w:customStyle="1" w:styleId="147">
    <w:name w:val="正文文本缩进 字符"/>
    <w:basedOn w:val="54"/>
    <w:link w:val="29"/>
    <w:autoRedefine/>
    <w:qFormat/>
    <w:uiPriority w:val="0"/>
    <w:rPr>
      <w:rFonts w:ascii="宋体" w:hAnsi="宋体"/>
      <w:color w:val="000000"/>
      <w:kern w:val="2"/>
      <w:sz w:val="21"/>
    </w:rPr>
  </w:style>
  <w:style w:type="character" w:customStyle="1" w:styleId="148">
    <w:name w:val="页脚 字符"/>
    <w:basedOn w:val="54"/>
    <w:link w:val="40"/>
    <w:autoRedefine/>
    <w:qFormat/>
    <w:uiPriority w:val="99"/>
    <w:rPr>
      <w:kern w:val="2"/>
      <w:sz w:val="18"/>
    </w:rPr>
  </w:style>
  <w:style w:type="paragraph" w:customStyle="1" w:styleId="149">
    <w:name w:val="修订2"/>
    <w:autoRedefine/>
    <w:hidden/>
    <w:unhideWhenUsed/>
    <w:qFormat/>
    <w:uiPriority w:val="99"/>
    <w:rPr>
      <w:rFonts w:ascii="Times New Roman" w:hAnsi="Times New Roman" w:eastAsia="宋体" w:cs="Times New Roman"/>
      <w:kern w:val="2"/>
      <w:sz w:val="21"/>
      <w:lang w:val="en-US" w:eastAsia="zh-CN" w:bidi="ar-SA"/>
    </w:rPr>
  </w:style>
  <w:style w:type="paragraph" w:customStyle="1" w:styleId="150">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081C2F-060E-4128-B638-8D096157D5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3682</Words>
  <Characters>4321</Characters>
  <Lines>35</Lines>
  <Paragraphs>10</Paragraphs>
  <TotalTime>19</TotalTime>
  <ScaleCrop>false</ScaleCrop>
  <LinksUpToDate>false</LinksUpToDate>
  <CharactersWithSpaces>6469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2024-08-28T01:15:00Z</dcterms:created>
  <dc:creator>LuoTuanjie</dc:creator>
  <cp:lastModifiedBy>微信用户</cp:lastModifiedBy>
  <cp:lastPrinted>2024-09-30T02:17:29Z</cp:lastPrinted>
  <dcterms:modified xsi:type="dcterms:W3CDTF">2024-09-30T02:49:00Z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B497EA8FD94F42BEB9E02A27B7318326_13</vt:lpwstr>
  </property>
</Properties>
</file>